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1BE56" w14:textId="4E682580" w:rsidR="00700EF5" w:rsidRPr="00CE0424" w:rsidRDefault="00700EF5" w:rsidP="00700EF5">
      <w:pPr>
        <w:pStyle w:val="3GPPHeader"/>
        <w:spacing w:after="60"/>
        <w:rPr>
          <w:sz w:val="32"/>
          <w:szCs w:val="32"/>
          <w:highlight w:val="yellow"/>
        </w:rPr>
      </w:pPr>
      <w:bookmarkStart w:id="0" w:name="_Hlk510516396"/>
      <w:bookmarkEnd w:id="0"/>
      <w:r w:rsidRPr="00CE0424">
        <w:t>3GPP TSG-RAN WG</w:t>
      </w:r>
      <w:r>
        <w:t>2</w:t>
      </w:r>
      <w:r w:rsidRPr="00CE0424">
        <w:t xml:space="preserve"> #</w:t>
      </w:r>
      <w:r w:rsidR="00FE2A87">
        <w:t>101</w:t>
      </w:r>
      <w:r w:rsidR="00214E62">
        <w:t>bis</w:t>
      </w:r>
      <w:r w:rsidRPr="00CE0424">
        <w:tab/>
      </w:r>
      <w:r w:rsidRPr="00CE0424">
        <w:rPr>
          <w:sz w:val="32"/>
          <w:szCs w:val="32"/>
        </w:rPr>
        <w:t>Tdoc R2-</w:t>
      </w:r>
      <w:r w:rsidR="0079608F" w:rsidRPr="0079608F">
        <w:rPr>
          <w:sz w:val="32"/>
          <w:szCs w:val="32"/>
        </w:rPr>
        <w:t>18</w:t>
      </w:r>
      <w:r w:rsidR="000215E9" w:rsidRPr="000215E9">
        <w:rPr>
          <w:sz w:val="32"/>
          <w:szCs w:val="32"/>
        </w:rPr>
        <w:t>0561</w:t>
      </w:r>
      <w:r w:rsidR="000215E9">
        <w:rPr>
          <w:sz w:val="32"/>
          <w:szCs w:val="32"/>
        </w:rPr>
        <w:t>0</w:t>
      </w:r>
    </w:p>
    <w:p w14:paraId="60DFF428" w14:textId="54B1589C" w:rsidR="00700EF5" w:rsidRPr="00CE0424" w:rsidRDefault="00214E62" w:rsidP="00700EF5">
      <w:pPr>
        <w:pStyle w:val="3GPPHeader"/>
      </w:pPr>
      <w:r>
        <w:t>Sanya</w:t>
      </w:r>
      <w:r w:rsidR="005E03C7" w:rsidRPr="005E03C7">
        <w:t xml:space="preserve">, </w:t>
      </w:r>
      <w:r>
        <w:t>China</w:t>
      </w:r>
      <w:r w:rsidR="005E03C7" w:rsidRPr="005E03C7">
        <w:t xml:space="preserve">, </w:t>
      </w:r>
      <w:r>
        <w:t>16</w:t>
      </w:r>
      <w:r w:rsidR="00700EF5" w:rsidRPr="004A782B">
        <w:rPr>
          <w:vertAlign w:val="superscript"/>
        </w:rPr>
        <w:t>th</w:t>
      </w:r>
      <w:r w:rsidR="005E03C7">
        <w:t xml:space="preserve"> </w:t>
      </w:r>
      <w:r w:rsidR="00700EF5" w:rsidRPr="00631CA0">
        <w:t xml:space="preserve">– </w:t>
      </w:r>
      <w:r w:rsidR="009E53ED">
        <w:t>2</w:t>
      </w:r>
      <w:r>
        <w:t>0</w:t>
      </w:r>
      <w:r>
        <w:rPr>
          <w:vertAlign w:val="superscript"/>
        </w:rPr>
        <w:t>th</w:t>
      </w:r>
      <w:r w:rsidR="00700EF5">
        <w:t xml:space="preserve"> </w:t>
      </w:r>
      <w:r>
        <w:t>April</w:t>
      </w:r>
      <w:r w:rsidR="009E53ED">
        <w:t xml:space="preserve"> </w:t>
      </w:r>
      <w:r w:rsidR="00700EF5" w:rsidRPr="00631CA0">
        <w:t>201</w:t>
      </w:r>
      <w:r w:rsidR="009E53ED">
        <w:t>8</w:t>
      </w:r>
    </w:p>
    <w:p w14:paraId="0AA699BF" w14:textId="77777777" w:rsidR="00E90E49" w:rsidRPr="00CE0424" w:rsidRDefault="00E90E49" w:rsidP="00357380">
      <w:pPr>
        <w:pStyle w:val="3GPPHeader"/>
      </w:pPr>
    </w:p>
    <w:p w14:paraId="3464E77D" w14:textId="2E855977" w:rsidR="00E90E49" w:rsidRPr="00581342" w:rsidRDefault="00E90E49" w:rsidP="00311702">
      <w:pPr>
        <w:pStyle w:val="3GPPHeader"/>
        <w:rPr>
          <w:sz w:val="22"/>
          <w:szCs w:val="22"/>
        </w:rPr>
      </w:pPr>
      <w:r w:rsidRPr="000215E9">
        <w:rPr>
          <w:sz w:val="22"/>
          <w:szCs w:val="22"/>
        </w:rPr>
        <w:t>Agenda Item:</w:t>
      </w:r>
      <w:r w:rsidRPr="000215E9">
        <w:rPr>
          <w:sz w:val="22"/>
          <w:szCs w:val="22"/>
        </w:rPr>
        <w:tab/>
      </w:r>
      <w:r w:rsidR="00B53718" w:rsidRPr="000215E9">
        <w:rPr>
          <w:sz w:val="22"/>
          <w:szCs w:val="22"/>
        </w:rPr>
        <w:t>9.18</w:t>
      </w:r>
      <w:r w:rsidR="000215E9" w:rsidRPr="000215E9">
        <w:rPr>
          <w:sz w:val="22"/>
          <w:szCs w:val="22"/>
        </w:rPr>
        <w:t>.3</w:t>
      </w:r>
    </w:p>
    <w:p w14:paraId="1E117B9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FBFB0F1" w14:textId="47989F42" w:rsidR="00E90E49" w:rsidRPr="00CE0424" w:rsidRDefault="003D3C45" w:rsidP="00311702">
      <w:pPr>
        <w:pStyle w:val="3GPPHeader"/>
        <w:rPr>
          <w:sz w:val="22"/>
          <w:szCs w:val="22"/>
        </w:rPr>
      </w:pPr>
      <w:r>
        <w:rPr>
          <w:sz w:val="22"/>
          <w:szCs w:val="22"/>
        </w:rPr>
        <w:t>Title:</w:t>
      </w:r>
      <w:r w:rsidR="00E90E49" w:rsidRPr="00CE0424">
        <w:rPr>
          <w:sz w:val="22"/>
          <w:szCs w:val="22"/>
        </w:rPr>
        <w:tab/>
      </w:r>
      <w:r w:rsidR="006A1BD7" w:rsidRPr="006A1BD7">
        <w:rPr>
          <w:sz w:val="22"/>
          <w:szCs w:val="22"/>
        </w:rPr>
        <w:t xml:space="preserve">Measurement </w:t>
      </w:r>
      <w:r w:rsidR="00191589">
        <w:rPr>
          <w:sz w:val="22"/>
          <w:szCs w:val="22"/>
        </w:rPr>
        <w:t>frame</w:t>
      </w:r>
      <w:r w:rsidR="008A4CDF">
        <w:rPr>
          <w:sz w:val="22"/>
          <w:szCs w:val="22"/>
        </w:rPr>
        <w:t>work</w:t>
      </w:r>
      <w:r w:rsidR="00191589" w:rsidRPr="006A1BD7">
        <w:rPr>
          <w:sz w:val="22"/>
          <w:szCs w:val="22"/>
        </w:rPr>
        <w:t xml:space="preserve"> </w:t>
      </w:r>
      <w:r w:rsidR="006A1BD7" w:rsidRPr="006A1BD7">
        <w:rPr>
          <w:sz w:val="22"/>
          <w:szCs w:val="22"/>
        </w:rPr>
        <w:t>enhancement</w:t>
      </w:r>
      <w:r w:rsidR="00095504">
        <w:rPr>
          <w:sz w:val="22"/>
          <w:szCs w:val="22"/>
        </w:rPr>
        <w:t xml:space="preserve"> for mobility</w:t>
      </w:r>
      <w:r w:rsidR="00AE3A6F">
        <w:rPr>
          <w:sz w:val="22"/>
          <w:szCs w:val="22"/>
        </w:rPr>
        <w:t xml:space="preserve"> </w:t>
      </w:r>
      <w:r w:rsidR="005560DB">
        <w:rPr>
          <w:sz w:val="22"/>
          <w:szCs w:val="22"/>
        </w:rPr>
        <w:t>f</w:t>
      </w:r>
      <w:r w:rsidR="008A4CDF">
        <w:rPr>
          <w:sz w:val="22"/>
          <w:szCs w:val="22"/>
        </w:rPr>
        <w:t>o</w:t>
      </w:r>
      <w:r w:rsidR="00F400C5">
        <w:rPr>
          <w:sz w:val="22"/>
          <w:szCs w:val="22"/>
        </w:rPr>
        <w:t>r</w:t>
      </w:r>
      <w:r w:rsidR="008A4CDF">
        <w:rPr>
          <w:sz w:val="22"/>
          <w:szCs w:val="22"/>
        </w:rPr>
        <w:t xml:space="preserve"> aerial UEs </w:t>
      </w:r>
      <w:r w:rsidR="00AE3A6F">
        <w:rPr>
          <w:sz w:val="22"/>
          <w:szCs w:val="22"/>
        </w:rPr>
        <w:t>while airborne</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73180E7A" w14:textId="77777777" w:rsidR="00C24345" w:rsidRDefault="00E90E49" w:rsidP="00A2052C">
      <w:pPr>
        <w:pStyle w:val="Heading1"/>
      </w:pPr>
      <w:r w:rsidRPr="00CE0424">
        <w:t>Introduction</w:t>
      </w:r>
    </w:p>
    <w:p w14:paraId="03A9F414" w14:textId="30C1A7FE" w:rsidR="000D1EE0" w:rsidRDefault="000D1EE0" w:rsidP="000D1EE0">
      <w:r>
        <w:t xml:space="preserve">In </w:t>
      </w:r>
      <w:r>
        <w:t xml:space="preserve">RAN#78, </w:t>
      </w:r>
      <w:r w:rsidR="001676C7">
        <w:t xml:space="preserve">a </w:t>
      </w:r>
      <w:r>
        <w:t xml:space="preserve">new WI for enhanced aerial UE support was agreed [1]. The WID includes an objective for mobility enhancement as </w:t>
      </w:r>
      <w:r>
        <w:t>well as for interference detection:</w:t>
      </w:r>
    </w:p>
    <w:tbl>
      <w:tblPr>
        <w:tblStyle w:val="TableGrid"/>
        <w:tblW w:w="0" w:type="auto"/>
        <w:tblLook w:val="04A0" w:firstRow="1" w:lastRow="0" w:firstColumn="1" w:lastColumn="0" w:noHBand="0" w:noVBand="1"/>
      </w:tblPr>
      <w:tblGrid>
        <w:gridCol w:w="9629"/>
      </w:tblGrid>
      <w:tr w:rsidR="003279CE" w14:paraId="50AAF8D2" w14:textId="77777777" w:rsidTr="003279CE">
        <w:tc>
          <w:tcPr>
            <w:tcW w:w="9629" w:type="dxa"/>
          </w:tcPr>
          <w:p w14:paraId="69F9AB9D" w14:textId="655B59FD" w:rsidR="00FD203D" w:rsidRPr="001A3A7B" w:rsidRDefault="007877E8" w:rsidP="001A3A7B">
            <w:pPr>
              <w:numPr>
                <w:ilvl w:val="0"/>
                <w:numId w:val="16"/>
              </w:numPr>
              <w:tabs>
                <w:tab w:val="num" w:pos="720"/>
              </w:tabs>
              <w:rPr>
                <w:bCs/>
              </w:rPr>
            </w:pPr>
            <w:r w:rsidRPr="001A3A7B">
              <w:rPr>
                <w:bCs/>
              </w:rPr>
              <w:t>Specify enhancements to support improved mobility performance and interference detection in the following areas [RAN2]:</w:t>
            </w:r>
          </w:p>
          <w:p w14:paraId="0004BBF3" w14:textId="042542F2" w:rsidR="003279CE" w:rsidRPr="00B235F8" w:rsidRDefault="007877E8" w:rsidP="00A2052C">
            <w:pPr>
              <w:numPr>
                <w:ilvl w:val="1"/>
                <w:numId w:val="16"/>
              </w:numPr>
              <w:rPr>
                <w:bCs/>
              </w:rPr>
            </w:pPr>
            <w:r w:rsidRPr="001A3A7B">
              <w:rPr>
                <w:bCs/>
              </w:rPr>
              <w:t>Enhancements to existing measurement reporting mechanisms such as definition of new events, enhanced triggering conditions, mechanisms to control the amount of measurement reporting.</w:t>
            </w:r>
          </w:p>
        </w:tc>
      </w:tr>
    </w:tbl>
    <w:p w14:paraId="5BF51471" w14:textId="01715E08" w:rsidR="000D1EE0" w:rsidRPr="000D1EE0" w:rsidRDefault="004000E8" w:rsidP="000D1EE0">
      <w:pPr>
        <w:pStyle w:val="Heading1"/>
      </w:pPr>
      <w:bookmarkStart w:id="1" w:name="_Ref178064866"/>
      <w:r w:rsidRPr="00CE0424">
        <w:t>Discussion</w:t>
      </w:r>
      <w:bookmarkEnd w:id="1"/>
    </w:p>
    <w:p w14:paraId="28F50AC2" w14:textId="7EB59A42" w:rsidR="000C1BDA" w:rsidRDefault="000C1BDA" w:rsidP="000C1BDA">
      <w:pPr>
        <w:rPr>
          <w:lang w:val="en-GB"/>
        </w:rPr>
      </w:pPr>
      <w:r>
        <w:rPr>
          <w:lang w:val="en-GB"/>
        </w:rPr>
        <w:t xml:space="preserve">The enhancements for measurement reporting for </w:t>
      </w:r>
      <w:r>
        <w:rPr>
          <w:lang w:val="en-GB"/>
        </w:rPr>
        <w:t>interference detection or flight mode detection would need to reflect the changed signal conditions when UE is airborne versus when UE is on the ground.</w:t>
      </w:r>
      <w:r w:rsidR="00623675">
        <w:rPr>
          <w:lang w:val="en-GB"/>
        </w:rPr>
        <w:t xml:space="preserve"> As discussed in </w:t>
      </w:r>
      <w:r w:rsidR="00095504">
        <w:rPr>
          <w:lang w:val="en-GB"/>
        </w:rPr>
        <w:fldChar w:fldCharType="begin"/>
      </w:r>
      <w:r w:rsidR="00095504">
        <w:rPr>
          <w:lang w:val="en-GB"/>
        </w:rPr>
        <w:instrText xml:space="preserve"> REF _Ref509400240 \r \h </w:instrText>
      </w:r>
      <w:r w:rsidR="00095504">
        <w:rPr>
          <w:lang w:val="en-GB"/>
        </w:rPr>
      </w:r>
      <w:r w:rsidR="00095504">
        <w:rPr>
          <w:lang w:val="en-GB"/>
        </w:rPr>
        <w:fldChar w:fldCharType="separate"/>
      </w:r>
      <w:r w:rsidR="00095504">
        <w:rPr>
          <w:lang w:val="en-GB"/>
        </w:rPr>
        <w:t>[2]</w:t>
      </w:r>
      <w:r w:rsidR="00095504">
        <w:rPr>
          <w:lang w:val="en-GB"/>
        </w:rPr>
        <w:fldChar w:fldCharType="end"/>
      </w:r>
      <w:r w:rsidR="00623675">
        <w:rPr>
          <w:lang w:val="en-GB"/>
        </w:rPr>
        <w:t>, a suitable triggering condition is linked to UE seeing multiple cells</w:t>
      </w:r>
      <w:r w:rsidR="00095504">
        <w:rPr>
          <w:lang w:val="en-GB"/>
        </w:rPr>
        <w:t xml:space="preserve">. </w:t>
      </w:r>
      <w:r w:rsidR="00002C74">
        <w:rPr>
          <w:lang w:val="en-GB"/>
        </w:rPr>
        <w:t xml:space="preserve">While </w:t>
      </w:r>
      <w:r w:rsidR="00095504">
        <w:rPr>
          <w:lang w:val="en-GB"/>
        </w:rPr>
        <w:t xml:space="preserve">this reflects interference conditions while airborne, it is not suitable measurement event configuration for good mobility performance as the triggering is delayed by default. Any of the existing events trigger </w:t>
      </w:r>
      <w:r w:rsidR="00095504">
        <w:rPr>
          <w:lang w:val="en-GB"/>
        </w:rPr>
        <w:t>faster as those trigger</w:t>
      </w:r>
      <w:r w:rsidR="00AE3A6F">
        <w:rPr>
          <w:lang w:val="en-GB"/>
        </w:rPr>
        <w:t>ed</w:t>
      </w:r>
      <w:r w:rsidR="00095504">
        <w:rPr>
          <w:lang w:val="en-GB"/>
        </w:rPr>
        <w:t xml:space="preserve"> based on one cell exceeding a threshold.</w:t>
      </w:r>
    </w:p>
    <w:p w14:paraId="461F0A8F" w14:textId="10857AA5" w:rsidR="000C1BDA" w:rsidRDefault="00AE3A6F" w:rsidP="00AE3A6F">
      <w:pPr>
        <w:pStyle w:val="Observation"/>
        <w:ind w:left="1701" w:hanging="1701"/>
        <w:rPr>
          <w:lang w:val="en-GB"/>
        </w:rPr>
      </w:pPr>
      <w:bookmarkStart w:id="2" w:name="_Toc510712184"/>
      <w:bookmarkStart w:id="3" w:name="_Toc510740572"/>
      <w:r>
        <w:rPr>
          <w:lang w:val="en-GB"/>
        </w:rPr>
        <w:t>E</w:t>
      </w:r>
      <w:r w:rsidR="000C1BDA">
        <w:rPr>
          <w:lang w:val="en-GB"/>
        </w:rPr>
        <w:t>n</w:t>
      </w:r>
      <w:r w:rsidR="00095504">
        <w:rPr>
          <w:lang w:val="en-GB"/>
        </w:rPr>
        <w:t>h</w:t>
      </w:r>
      <w:r w:rsidR="000C1BDA">
        <w:rPr>
          <w:lang w:val="en-GB"/>
        </w:rPr>
        <w:t>ancements for measurement reporting for interference detection have different KPIs as those for mobility enhancements.</w:t>
      </w:r>
      <w:bookmarkEnd w:id="2"/>
      <w:bookmarkEnd w:id="3"/>
    </w:p>
    <w:p w14:paraId="435089AD" w14:textId="1AABC7DC" w:rsidR="00F82765" w:rsidRPr="000C1BDA" w:rsidRDefault="00AE3A6F" w:rsidP="00F82765">
      <w:pPr>
        <w:rPr>
          <w:lang w:val="en-GB"/>
        </w:rPr>
      </w:pPr>
      <w:r>
        <w:rPr>
          <w:lang w:val="en-GB"/>
        </w:rPr>
        <w:t xml:space="preserve">In </w:t>
      </w:r>
      <w:r w:rsidR="000C4A79">
        <w:rPr>
          <w:lang w:val="en-GB"/>
        </w:rPr>
        <w:fldChar w:fldCharType="begin"/>
      </w:r>
      <w:r w:rsidR="000C4A79">
        <w:rPr>
          <w:lang w:val="en-GB"/>
        </w:rPr>
        <w:instrText xml:space="preserve"> REF _Ref510102393 \r \h </w:instrText>
      </w:r>
      <w:r w:rsidR="000C4A79">
        <w:rPr>
          <w:lang w:val="en-GB"/>
        </w:rPr>
      </w:r>
      <w:r w:rsidR="000C4A79">
        <w:rPr>
          <w:lang w:val="en-GB"/>
        </w:rPr>
        <w:fldChar w:fldCharType="separate"/>
      </w:r>
      <w:r w:rsidR="000C4A79">
        <w:rPr>
          <w:lang w:val="en-GB"/>
        </w:rPr>
        <w:t>[3]</w:t>
      </w:r>
      <w:r w:rsidR="000C4A79">
        <w:rPr>
          <w:lang w:val="en-GB"/>
        </w:rPr>
        <w:fldChar w:fldCharType="end"/>
      </w:r>
      <w:r w:rsidR="000C4A79">
        <w:rPr>
          <w:lang w:val="en-GB"/>
        </w:rPr>
        <w:t xml:space="preserve">, </w:t>
      </w:r>
      <w:r>
        <w:rPr>
          <w:lang w:val="en-GB"/>
        </w:rPr>
        <w:t xml:space="preserve">we discuss measurement enhancements for interference detection and in </w:t>
      </w:r>
      <w:r w:rsidR="00172E39">
        <w:rPr>
          <w:lang w:val="en-GB"/>
        </w:rPr>
        <w:t>this paper</w:t>
      </w:r>
      <w:r>
        <w:rPr>
          <w:lang w:val="en-GB"/>
        </w:rPr>
        <w:t xml:space="preserve"> we discuss measurement enhancements for mobility while airborne.</w:t>
      </w:r>
      <w:r w:rsidR="00A951B3">
        <w:rPr>
          <w:lang w:val="en-GB"/>
        </w:rPr>
        <w:t xml:space="preserve"> </w:t>
      </w:r>
      <w:r w:rsidR="00F82765">
        <w:rPr>
          <w:lang w:val="en-GB"/>
        </w:rPr>
        <w:t>The WID objective explicitly mentions that RAN2 should specify mechanism to control the amount of measurement reporting. Thus</w:t>
      </w:r>
      <w:r w:rsidR="00C0587F">
        <w:rPr>
          <w:lang w:val="en-GB"/>
        </w:rPr>
        <w:t>,</w:t>
      </w:r>
      <w:r w:rsidR="00F82765">
        <w:rPr>
          <w:lang w:val="en-GB"/>
        </w:rPr>
        <w:t xml:space="preserve"> we propose that in order to fulfil the WID objective</w:t>
      </w:r>
      <w:r w:rsidR="00AA4666">
        <w:rPr>
          <w:lang w:val="en-GB"/>
        </w:rPr>
        <w:t xml:space="preserve">, </w:t>
      </w:r>
      <w:r w:rsidR="00F82765">
        <w:rPr>
          <w:lang w:val="en-GB"/>
        </w:rPr>
        <w:t xml:space="preserve">RAN2 </w:t>
      </w:r>
      <w:r w:rsidR="00AA4666">
        <w:rPr>
          <w:lang w:val="en-GB"/>
        </w:rPr>
        <w:t xml:space="preserve">should </w:t>
      </w:r>
      <w:r w:rsidR="00AA4666">
        <w:rPr>
          <w:lang w:val="en-GB"/>
        </w:rPr>
        <w:t xml:space="preserve">specify </w:t>
      </w:r>
      <w:r w:rsidR="00F82765">
        <w:rPr>
          <w:lang w:val="en-GB"/>
        </w:rPr>
        <w:t>mechanism to control the amount of measurement reporting.</w:t>
      </w:r>
    </w:p>
    <w:p w14:paraId="3F3B5988" w14:textId="77777777" w:rsidR="00F82765" w:rsidRDefault="00F82765" w:rsidP="00F82765">
      <w:pPr>
        <w:pStyle w:val="Proposal"/>
      </w:pPr>
      <w:bookmarkStart w:id="4" w:name="_Toc510712179"/>
      <w:bookmarkStart w:id="5" w:name="_Toc510740575"/>
      <w:bookmarkEnd w:id="4"/>
      <w:r>
        <w:t>RAN2 to specify mechanism to control the amount of measurement reporting.</w:t>
      </w:r>
      <w:bookmarkEnd w:id="5"/>
      <w:r>
        <w:t xml:space="preserve"> </w:t>
      </w:r>
    </w:p>
    <w:p w14:paraId="39C41957" w14:textId="2E7BF6EA" w:rsidR="00C50BC0" w:rsidRDefault="00C50BC0" w:rsidP="00F82765"/>
    <w:p w14:paraId="672F46EC" w14:textId="3C6661CD" w:rsidR="00A36FBC" w:rsidRDefault="0018138E" w:rsidP="00792C16">
      <w:pPr>
        <w:pStyle w:val="Heading2"/>
      </w:pPr>
      <w:r>
        <w:t>C</w:t>
      </w:r>
      <w:r w:rsidRPr="001A3A7B">
        <w:t>ontrol the amount of measurement reporting</w:t>
      </w:r>
    </w:p>
    <w:p w14:paraId="54DCE3F1" w14:textId="1F76D929" w:rsidR="00AF2785" w:rsidRDefault="007E69A1" w:rsidP="006654F0">
      <w:r w:rsidRPr="007E69A1">
        <w:t>In LTE</w:t>
      </w:r>
      <w:r>
        <w:t xml:space="preserve"> measurement reporting,</w:t>
      </w:r>
      <w:r w:rsidR="004C067B">
        <w:t xml:space="preserve"> when</w:t>
      </w:r>
      <w:r>
        <w:t xml:space="preserve"> </w:t>
      </w:r>
      <w:r w:rsidR="004C067B">
        <w:t xml:space="preserve">the </w:t>
      </w:r>
      <w:r>
        <w:t xml:space="preserve">event entry condition is satisfied by a cell, the cell is added to </w:t>
      </w:r>
      <w:r w:rsidRPr="007E69A1">
        <w:rPr>
          <w:i/>
          <w:lang w:val="en-GB"/>
        </w:rPr>
        <w:t>cellsTriggeredList</w:t>
      </w:r>
      <w:r w:rsidR="000254D4">
        <w:rPr>
          <w:i/>
          <w:lang w:val="en-GB"/>
        </w:rPr>
        <w:t xml:space="preserve"> </w:t>
      </w:r>
      <w:r w:rsidR="000254D4">
        <w:rPr>
          <w:lang w:val="en-GB"/>
        </w:rPr>
        <w:t>and the measurement of the</w:t>
      </w:r>
      <w:r w:rsidR="00F371C7">
        <w:rPr>
          <w:lang w:val="en-GB"/>
        </w:rPr>
        <w:t>se</w:t>
      </w:r>
      <w:r w:rsidR="000254D4">
        <w:rPr>
          <w:lang w:val="en-GB"/>
        </w:rPr>
        <w:t xml:space="preserve"> cells in the list is reported. </w:t>
      </w:r>
      <w:r w:rsidR="00A31E26">
        <w:rPr>
          <w:lang w:val="en-GB"/>
        </w:rPr>
        <w:t>When the event leaving condition is triggered, t</w:t>
      </w:r>
      <w:r w:rsidR="000254D4">
        <w:rPr>
          <w:lang w:val="en-GB"/>
        </w:rPr>
        <w:t xml:space="preserve">he cell is removed from the list. </w:t>
      </w:r>
      <w:r w:rsidR="00EB616A">
        <w:t xml:space="preserve">Due to </w:t>
      </w:r>
      <w:r w:rsidR="0095479D">
        <w:t xml:space="preserve">the fact that many more </w:t>
      </w:r>
      <w:r w:rsidR="00EB616A">
        <w:t xml:space="preserve">cells </w:t>
      </w:r>
      <w:r w:rsidR="0095479D">
        <w:t xml:space="preserve">can be </w:t>
      </w:r>
      <w:r w:rsidR="009144EF">
        <w:t xml:space="preserve">observed </w:t>
      </w:r>
      <w:r w:rsidR="006862F5">
        <w:t>(see</w:t>
      </w:r>
      <w:r w:rsidR="00741DF3">
        <w:t xml:space="preserve"> </w:t>
      </w:r>
      <w:r w:rsidR="00741DF3">
        <w:fldChar w:fldCharType="begin"/>
      </w:r>
      <w:r w:rsidR="00741DF3">
        <w:instrText xml:space="preserve"> REF _Ref510710834 \r \h </w:instrText>
      </w:r>
      <w:r w:rsidR="00741DF3">
        <w:fldChar w:fldCharType="separate"/>
      </w:r>
      <w:r w:rsidR="00741DF3">
        <w:t>[2]</w:t>
      </w:r>
      <w:r w:rsidR="00741DF3">
        <w:fldChar w:fldCharType="end"/>
      </w:r>
      <w:r w:rsidR="006862F5">
        <w:t>)</w:t>
      </w:r>
      <w:r w:rsidR="00EB616A">
        <w:t xml:space="preserve">, the probability that a particular event is </w:t>
      </w:r>
      <w:r w:rsidR="006605C5">
        <w:t xml:space="preserve">consecutively </w:t>
      </w:r>
      <w:r w:rsidR="00EB616A">
        <w:t xml:space="preserve">triggered </w:t>
      </w:r>
      <w:r w:rsidR="00B5776C">
        <w:t>in time</w:t>
      </w:r>
      <w:r w:rsidR="00082788">
        <w:t xml:space="preserve"> </w:t>
      </w:r>
      <w:r w:rsidR="00EB616A">
        <w:t xml:space="preserve">is also increased. </w:t>
      </w:r>
      <w:r w:rsidR="00B5776C">
        <w:t xml:space="preserve">In such cases, UE might </w:t>
      </w:r>
      <w:r w:rsidR="00C45D93">
        <w:t>have</w:t>
      </w:r>
      <w:r w:rsidR="00E2673B">
        <w:t xml:space="preserve"> </w:t>
      </w:r>
      <w:r w:rsidR="00B5776C">
        <w:t>excess measurement reporting</w:t>
      </w:r>
      <w:r w:rsidR="00C45D93">
        <w:t xml:space="preserve"> where </w:t>
      </w:r>
      <w:r w:rsidR="0048572F">
        <w:t xml:space="preserve">for each triggered event </w:t>
      </w:r>
      <w:r w:rsidR="006862F5">
        <w:t xml:space="preserve">UE sends </w:t>
      </w:r>
      <w:r w:rsidR="00C31AB5">
        <w:t xml:space="preserve">the measurement report with all cells in </w:t>
      </w:r>
      <w:r w:rsidR="00C31AB5" w:rsidRPr="007E69A1">
        <w:rPr>
          <w:i/>
          <w:lang w:val="en-GB"/>
        </w:rPr>
        <w:t>cellsTriggeredList</w:t>
      </w:r>
      <w:r w:rsidR="0048572F">
        <w:t xml:space="preserve">. </w:t>
      </w:r>
    </w:p>
    <w:p w14:paraId="4A61A4C0" w14:textId="5FD8C7A3" w:rsidR="00753141" w:rsidRDefault="00753141" w:rsidP="006654F0">
      <w:r w:rsidRPr="00B5776C">
        <w:t xml:space="preserve">For example, the network </w:t>
      </w:r>
      <w:r w:rsidR="000D3A23">
        <w:t xml:space="preserve">may </w:t>
      </w:r>
      <w:r w:rsidR="00D36406">
        <w:t xml:space="preserve">configure an A4 event </w:t>
      </w:r>
      <w:r w:rsidR="000A5763">
        <w:t xml:space="preserve">with a low threshold value </w:t>
      </w:r>
      <w:r w:rsidR="00D36406">
        <w:t xml:space="preserve">to measure UL/DL </w:t>
      </w:r>
      <w:r w:rsidR="00D36406" w:rsidRPr="00141392">
        <w:t>interference</w:t>
      </w:r>
      <w:r w:rsidR="00D36406">
        <w:t>s</w:t>
      </w:r>
      <w:r w:rsidR="00D36406" w:rsidRPr="00141392">
        <w:t xml:space="preserve"> </w:t>
      </w:r>
      <w:r w:rsidR="00D36406">
        <w:t>to</w:t>
      </w:r>
      <w:r w:rsidR="00DB732D">
        <w:t>/from</w:t>
      </w:r>
      <w:r w:rsidR="00D36406">
        <w:t xml:space="preserve"> neighboring cells </w:t>
      </w:r>
      <w:r w:rsidR="00D36406" w:rsidRPr="00141392">
        <w:t xml:space="preserve">and </w:t>
      </w:r>
      <w:r w:rsidR="00D36406">
        <w:t xml:space="preserve">potentially identify </w:t>
      </w:r>
      <w:r w:rsidR="00D36406" w:rsidRPr="00141392">
        <w:t>a flying UE</w:t>
      </w:r>
      <w:r w:rsidR="00D36406">
        <w:t xml:space="preserve">. </w:t>
      </w:r>
      <w:r w:rsidR="009B115C">
        <w:t>Further, a</w:t>
      </w:r>
      <w:r w:rsidR="000A5763">
        <w:t xml:space="preserve">n A3 event with a </w:t>
      </w:r>
      <w:r w:rsidRPr="00B5776C">
        <w:t xml:space="preserve">negative </w:t>
      </w:r>
      <w:r w:rsidRPr="000A5763">
        <w:rPr>
          <w:i/>
        </w:rPr>
        <w:t>a3-offset</w:t>
      </w:r>
      <w:r w:rsidRPr="00B5776C">
        <w:t xml:space="preserve"> </w:t>
      </w:r>
      <w:r w:rsidR="000A5763">
        <w:t xml:space="preserve">may also be used </w:t>
      </w:r>
      <w:r w:rsidRPr="009B115C">
        <w:t>to identify a flying UE.</w:t>
      </w:r>
      <w:r>
        <w:t xml:space="preserve"> Note that, the range of </w:t>
      </w:r>
      <w:r>
        <w:rPr>
          <w:i/>
        </w:rPr>
        <w:t xml:space="preserve">a3-offset </w:t>
      </w:r>
      <w:r>
        <w:t xml:space="preserve">is from -30 to 30.  </w:t>
      </w:r>
    </w:p>
    <w:p w14:paraId="30642E61" w14:textId="42026F49" w:rsidR="008D4032" w:rsidRPr="008D4032" w:rsidRDefault="008D4032" w:rsidP="006654F0">
      <w:r>
        <w:lastRenderedPageBreak/>
        <w:t>Thus</w:t>
      </w:r>
      <w:r w:rsidR="000D3A23">
        <w:t xml:space="preserve">, </w:t>
      </w:r>
      <w:r w:rsidR="00E461C1">
        <w:t xml:space="preserve">the </w:t>
      </w:r>
      <w:r w:rsidR="000D3A23">
        <w:t xml:space="preserve">objective </w:t>
      </w:r>
      <w:r w:rsidR="00E461C1">
        <w:t xml:space="preserve">of </w:t>
      </w:r>
      <w:r w:rsidR="000D3A23">
        <w:t>“</w:t>
      </w:r>
      <w:r w:rsidR="000D3A23" w:rsidRPr="000D3A23">
        <w:rPr>
          <w:bCs/>
        </w:rPr>
        <w:t>control the amount of measurement reporting</w:t>
      </w:r>
      <w:r w:rsidR="000D3A23">
        <w:t>“</w:t>
      </w:r>
      <w:r w:rsidR="00E461C1">
        <w:t xml:space="preserve"> </w:t>
      </w:r>
      <w:r w:rsidR="00C0587F">
        <w:t xml:space="preserve"> </w:t>
      </w:r>
      <w:r w:rsidR="00E461C1">
        <w:t>is mentioned in WI</w:t>
      </w:r>
      <w:r w:rsidR="000E2888">
        <w:t xml:space="preserve">. </w:t>
      </w:r>
      <w:r w:rsidR="00AD7C79">
        <w:t xml:space="preserve">One </w:t>
      </w:r>
      <w:r w:rsidR="007904C6">
        <w:t>proposed way</w:t>
      </w:r>
      <w:r w:rsidR="00AD7C79">
        <w:t xml:space="preserve"> is to </w:t>
      </w:r>
      <w:r w:rsidRPr="008D4032">
        <w:rPr>
          <w:lang w:val="en-GB"/>
        </w:rPr>
        <w:t xml:space="preserve">trigger a measurement </w:t>
      </w:r>
      <w:r w:rsidR="00D33ADF">
        <w:rPr>
          <w:lang w:val="en-GB"/>
        </w:rPr>
        <w:t>report</w:t>
      </w:r>
      <w:r w:rsidR="003B0680">
        <w:rPr>
          <w:lang w:val="en-GB"/>
        </w:rPr>
        <w:t>ing</w:t>
      </w:r>
      <w:r w:rsidR="00D33ADF">
        <w:rPr>
          <w:lang w:val="en-GB"/>
        </w:rPr>
        <w:t xml:space="preserve"> </w:t>
      </w:r>
      <w:r w:rsidRPr="008D4032">
        <w:rPr>
          <w:lang w:val="en-GB"/>
        </w:rPr>
        <w:t xml:space="preserve">if </w:t>
      </w:r>
      <w:r w:rsidR="00AD7C79">
        <w:rPr>
          <w:lang w:val="en-GB"/>
        </w:rPr>
        <w:t xml:space="preserve">the </w:t>
      </w:r>
      <w:r w:rsidRPr="008D4032">
        <w:rPr>
          <w:lang w:val="en-GB"/>
        </w:rPr>
        <w:t xml:space="preserve">sum </w:t>
      </w:r>
      <w:r w:rsidR="00AD7C79">
        <w:rPr>
          <w:lang w:val="en-GB"/>
        </w:rPr>
        <w:t>of the measurements</w:t>
      </w:r>
      <w:r w:rsidR="002320FF">
        <w:rPr>
          <w:lang w:val="en-GB"/>
        </w:rPr>
        <w:t xml:space="preserve"> of neighbouring cells</w:t>
      </w:r>
      <w:r w:rsidR="00AD7C79">
        <w:rPr>
          <w:lang w:val="en-GB"/>
        </w:rPr>
        <w:t xml:space="preserve"> </w:t>
      </w:r>
      <w:r w:rsidRPr="008D4032">
        <w:rPr>
          <w:lang w:val="en-GB"/>
        </w:rPr>
        <w:t>is larger than a threshold</w:t>
      </w:r>
      <w:r w:rsidR="00AD7C79">
        <w:rPr>
          <w:lang w:val="en-GB"/>
        </w:rPr>
        <w:t xml:space="preserve">. However, there are a couple of drawbacks of this method. For example, </w:t>
      </w:r>
      <w:r w:rsidR="002320FF">
        <w:t xml:space="preserve">it might </w:t>
      </w:r>
      <w:r w:rsidR="00A36FBC">
        <w:t>delay the reporting, since it needs to wait for the summation over a threshold.</w:t>
      </w:r>
      <w:r w:rsidR="00F82765">
        <w:t xml:space="preserve"> </w:t>
      </w:r>
      <w:r w:rsidR="00A36FBC">
        <w:t xml:space="preserve"> Also, it </w:t>
      </w:r>
      <w:r w:rsidR="002320FF">
        <w:rPr>
          <w:lang w:val="en-GB"/>
        </w:rPr>
        <w:t xml:space="preserve">might </w:t>
      </w:r>
      <w:r w:rsidR="002320FF">
        <w:t>t</w:t>
      </w:r>
      <w:r w:rsidR="002320FF" w:rsidRPr="008D4032">
        <w:t>rigger unnecessarily events for the case that there are only a small number of cells with strong RSRP values</w:t>
      </w:r>
      <w:r w:rsidR="002320FF">
        <w:t>.</w:t>
      </w:r>
    </w:p>
    <w:p w14:paraId="6DAC79B0" w14:textId="09643657" w:rsidR="008513DE" w:rsidRDefault="00A57354" w:rsidP="006654F0">
      <w:r>
        <w:t xml:space="preserve">A more proper </w:t>
      </w:r>
      <w:r w:rsidR="00CB189B">
        <w:t>way</w:t>
      </w:r>
      <w:r>
        <w:t xml:space="preserve"> is </w:t>
      </w:r>
      <w:r w:rsidR="0042148F">
        <w:t xml:space="preserve">to </w:t>
      </w:r>
      <w:r>
        <w:t>d</w:t>
      </w:r>
      <w:r w:rsidRPr="00A57354">
        <w:t xml:space="preserve">efine a prohibit timer which prevents </w:t>
      </w:r>
      <w:r w:rsidR="005B7E87">
        <w:t>sending the measurement report</w:t>
      </w:r>
      <w:r w:rsidR="008B0362">
        <w:t>s</w:t>
      </w:r>
      <w:r w:rsidR="005B7E87">
        <w:t xml:space="preserve"> </w:t>
      </w:r>
      <w:r w:rsidR="00415426">
        <w:t xml:space="preserve">for a configurable time after the </w:t>
      </w:r>
      <w:r w:rsidRPr="00A57354">
        <w:t xml:space="preserve">event </w:t>
      </w:r>
      <w:r w:rsidR="00415426">
        <w:t>has been triggered</w:t>
      </w:r>
      <w:r w:rsidR="009D0BC8">
        <w:t xml:space="preserve">. </w:t>
      </w:r>
      <w:r w:rsidR="000D1F36" w:rsidRPr="000D1F36">
        <w:t xml:space="preserve">The prohibit timer </w:t>
      </w:r>
      <w:r w:rsidR="00530AA3">
        <w:t xml:space="preserve">is </w:t>
      </w:r>
      <w:r w:rsidR="000D1F36" w:rsidRPr="000D1F36">
        <w:t>associated</w:t>
      </w:r>
      <w:r w:rsidR="00CB189B">
        <w:t xml:space="preserve"> to the</w:t>
      </w:r>
      <w:r w:rsidR="00793454">
        <w:t xml:space="preserve"> reporting configuration</w:t>
      </w:r>
      <w:r w:rsidR="000D1F36" w:rsidRPr="000D1F36">
        <w:t xml:space="preserve">. </w:t>
      </w:r>
      <w:r w:rsidR="000573DE">
        <w:t xml:space="preserve">This method can control the amount of measurement reporting, also at </w:t>
      </w:r>
      <w:r w:rsidR="009D0BC8" w:rsidRPr="0018138E">
        <w:t xml:space="preserve">the same time </w:t>
      </w:r>
      <w:r w:rsidR="000573DE">
        <w:t xml:space="preserve">it </w:t>
      </w:r>
      <w:r w:rsidR="009D0BC8" w:rsidRPr="0018138E">
        <w:t xml:space="preserve">enables timely reporting when the event is triggered first time. </w:t>
      </w:r>
    </w:p>
    <w:p w14:paraId="4FC15C23" w14:textId="159345F7" w:rsidR="006D34F8" w:rsidRDefault="00962950" w:rsidP="00962950">
      <w:pPr>
        <w:pStyle w:val="Heading3"/>
      </w:pPr>
      <w:r>
        <w:t>Simulation results</w:t>
      </w:r>
    </w:p>
    <w:p w14:paraId="0E03A2F7" w14:textId="5A6385A4" w:rsidR="006B3ECB" w:rsidRDefault="003B11A5" w:rsidP="00962950">
      <w:pPr>
        <w:rPr>
          <w:lang w:val="en-GB"/>
        </w:rPr>
      </w:pPr>
      <w:r>
        <w:rPr>
          <w:lang w:val="en-GB"/>
        </w:rPr>
        <w:t xml:space="preserve">The main issue of the excessive </w:t>
      </w:r>
      <w:r>
        <w:rPr>
          <w:lang w:val="en-GB"/>
        </w:rPr>
        <w:t>measurement reporting lies in measurement reports that</w:t>
      </w:r>
      <w:r w:rsidR="005F1080">
        <w:rPr>
          <w:lang w:val="en-GB"/>
        </w:rPr>
        <w:t xml:space="preserve"> are being triggered </w:t>
      </w:r>
      <w:r w:rsidR="002C4B7B">
        <w:rPr>
          <w:lang w:val="en-GB"/>
        </w:rPr>
        <w:t xml:space="preserve">close </w:t>
      </w:r>
      <w:r w:rsidR="005F1080">
        <w:rPr>
          <w:lang w:val="en-GB"/>
        </w:rPr>
        <w:t>in time, as seen in figure 1</w:t>
      </w:r>
      <w:r w:rsidR="006530A3">
        <w:rPr>
          <w:lang w:val="en-GB"/>
        </w:rPr>
        <w:t>a</w:t>
      </w:r>
      <w:r w:rsidR="005F1080">
        <w:rPr>
          <w:lang w:val="en-GB"/>
        </w:rPr>
        <w:t xml:space="preserve"> where up to 3 measurement reports are being sent within less than 500ms</w:t>
      </w:r>
      <w:r w:rsidR="006B3ECB">
        <w:rPr>
          <w:lang w:val="en-GB"/>
        </w:rPr>
        <w:t xml:space="preserve">. In figure </w:t>
      </w:r>
      <w:r w:rsidR="006530A3">
        <w:rPr>
          <w:lang w:val="en-GB"/>
        </w:rPr>
        <w:t>1b</w:t>
      </w:r>
      <w:r w:rsidR="006B3ECB">
        <w:rPr>
          <w:lang w:val="en-GB"/>
        </w:rPr>
        <w:t xml:space="preserve">, </w:t>
      </w:r>
      <w:r w:rsidR="00B05B0F">
        <w:rPr>
          <w:lang w:val="en-GB"/>
        </w:rPr>
        <w:t xml:space="preserve">we introduce a prohibit timer to reduce the measurement reports </w:t>
      </w:r>
      <w:r w:rsidR="006530A3">
        <w:rPr>
          <w:lang w:val="en-GB"/>
        </w:rPr>
        <w:t xml:space="preserve">triggered </w:t>
      </w:r>
      <w:r w:rsidR="00631828">
        <w:rPr>
          <w:lang w:val="en-GB"/>
        </w:rPr>
        <w:t xml:space="preserve">close in time. In this case the </w:t>
      </w:r>
      <w:r w:rsidR="009C2D8F">
        <w:rPr>
          <w:lang w:val="en-GB"/>
        </w:rPr>
        <w:t xml:space="preserve">amount of measurement </w:t>
      </w:r>
      <w:r w:rsidR="009C2D8F">
        <w:rPr>
          <w:lang w:val="en-GB"/>
        </w:rPr>
        <w:t xml:space="preserve">reports is highly reduced </w:t>
      </w:r>
      <w:r w:rsidR="007D57C0">
        <w:rPr>
          <w:lang w:val="en-GB"/>
        </w:rPr>
        <w:t>while not impacting performance.</w:t>
      </w:r>
    </w:p>
    <w:p w14:paraId="23B4B15E" w14:textId="20904589" w:rsidR="00853EFC" w:rsidRDefault="003E4404" w:rsidP="00853EFC">
      <w:pPr>
        <w:keepNext/>
      </w:pPr>
      <w:r>
        <w:rPr>
          <w:noProof/>
          <w:lang w:val="en-GB"/>
        </w:rPr>
        <w:drawing>
          <wp:inline distT="0" distB="0" distL="0" distR="0" wp14:anchorId="7A7C2D3A" wp14:editId="0FE0079A">
            <wp:extent cx="6115050" cy="3905250"/>
            <wp:effectExtent l="0" t="0" r="0" b="0"/>
            <wp:docPr id="2" name="Picture 2" descr="C:\Users\ezsedjo\NotebookWorkspace\Delayedevent\plots\SNAPSHOT user 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zsedjo\NotebookWorkspace\Delayedevent\plots\SNAPSHOT user 10.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3905250"/>
                    </a:xfrm>
                    <a:prstGeom prst="rect">
                      <a:avLst/>
                    </a:prstGeom>
                    <a:noFill/>
                    <a:ln>
                      <a:noFill/>
                    </a:ln>
                  </pic:spPr>
                </pic:pic>
              </a:graphicData>
            </a:graphic>
          </wp:inline>
        </w:drawing>
      </w:r>
    </w:p>
    <w:p w14:paraId="412CC9B3" w14:textId="32D4B489" w:rsidR="005E54DD" w:rsidRPr="006E2530" w:rsidRDefault="00853EFC" w:rsidP="00853EFC">
      <w:pPr>
        <w:pStyle w:val="Caption"/>
        <w:jc w:val="both"/>
        <w:rPr>
          <w:b w:val="0"/>
          <w:lang w:val="en-GB"/>
        </w:rPr>
      </w:pPr>
      <w:r>
        <w:t xml:space="preserve">Figure </w:t>
      </w:r>
      <w:r w:rsidR="00FE53FC">
        <w:fldChar w:fldCharType="begin"/>
      </w:r>
      <w:r w:rsidR="00FE53FC">
        <w:instrText xml:space="preserve"> SEQ Figure \* ARABIC </w:instrText>
      </w:r>
      <w:r w:rsidR="00FE53FC">
        <w:fldChar w:fldCharType="separate"/>
      </w:r>
      <w:r>
        <w:rPr>
          <w:noProof/>
        </w:rPr>
        <w:t>1</w:t>
      </w:r>
      <w:r w:rsidR="00FE53FC">
        <w:rPr>
          <w:noProof/>
        </w:rPr>
        <w:fldChar w:fldCharType="end"/>
      </w:r>
      <w:r>
        <w:t>.</w:t>
      </w:r>
      <w:r w:rsidR="006E2530">
        <w:rPr>
          <w:b w:val="0"/>
        </w:rPr>
        <w:t xml:space="preserve"> </w:t>
      </w:r>
      <w:r w:rsidR="00A15993">
        <w:rPr>
          <w:b w:val="0"/>
        </w:rPr>
        <w:t xml:space="preserve">A RSRP-trace of a drone at </w:t>
      </w:r>
      <w:r w:rsidR="0027487C">
        <w:rPr>
          <w:b w:val="0"/>
        </w:rPr>
        <w:t>50m altitude flying with 44m/s. The yellow lines denote an A3 measurement triggerin</w:t>
      </w:r>
      <w:r w:rsidR="003E4404">
        <w:rPr>
          <w:b w:val="0"/>
        </w:rPr>
        <w:t xml:space="preserve">g </w:t>
      </w:r>
      <w:r w:rsidR="004776B5">
        <w:rPr>
          <w:b w:val="0"/>
        </w:rPr>
        <w:t>without a prohibit timer and red line with a prohibit timer.</w:t>
      </w:r>
    </w:p>
    <w:p w14:paraId="1DE3251F" w14:textId="01CD4BD2" w:rsidR="00A520B7" w:rsidRDefault="007D57C0" w:rsidP="00962950">
      <w:pPr>
        <w:rPr>
          <w:lang w:val="en-GB"/>
        </w:rPr>
      </w:pPr>
      <w:r>
        <w:rPr>
          <w:lang w:val="en-GB"/>
        </w:rPr>
        <w:t xml:space="preserve">In order to </w:t>
      </w:r>
      <w:r w:rsidR="00302451">
        <w:rPr>
          <w:lang w:val="en-GB"/>
        </w:rPr>
        <w:t xml:space="preserve">compare the prohibit timer to the baseline, we introduce two measures, </w:t>
      </w:r>
      <w:r w:rsidR="00E47E32">
        <w:rPr>
          <w:lang w:val="en-GB"/>
        </w:rPr>
        <w:t>double</w:t>
      </w:r>
      <w:r w:rsidR="0052600F">
        <w:rPr>
          <w:lang w:val="en-GB"/>
        </w:rPr>
        <w:t>-</w:t>
      </w:r>
      <w:r w:rsidR="00E47E32">
        <w:rPr>
          <w:lang w:val="en-GB"/>
        </w:rPr>
        <w:t>triggering</w:t>
      </w:r>
      <w:r w:rsidR="00030EF8">
        <w:rPr>
          <w:lang w:val="en-GB"/>
        </w:rPr>
        <w:t xml:space="preserve"> and triple-triggering</w:t>
      </w:r>
      <w:r w:rsidR="0052600F">
        <w:rPr>
          <w:lang w:val="en-GB"/>
        </w:rPr>
        <w:t xml:space="preserve"> 3</w:t>
      </w:r>
      <w:r w:rsidR="00302451">
        <w:rPr>
          <w:lang w:val="en-GB"/>
        </w:rPr>
        <w:t>.</w:t>
      </w:r>
      <w:r w:rsidR="00DF735B">
        <w:rPr>
          <w:lang w:val="en-GB"/>
        </w:rPr>
        <w:t xml:space="preserve"> The </w:t>
      </w:r>
      <m:oMath>
        <m:r>
          <w:rPr>
            <w:rFonts w:ascii="Cambria Math" w:hAnsi="Cambria Math"/>
            <w:lang w:val="en-GB"/>
          </w:rPr>
          <m:t>A3</m:t>
        </m:r>
      </m:oMath>
      <w:r w:rsidR="00DF735B">
        <w:rPr>
          <w:lang w:val="en-GB"/>
        </w:rPr>
        <w:t xml:space="preserve"> measurement event with a threshold of 0.5dB is used</w:t>
      </w:r>
      <w:r w:rsidR="007F5F27">
        <w:rPr>
          <w:lang w:val="en-GB"/>
        </w:rPr>
        <w:t>.</w:t>
      </w:r>
      <w:r w:rsidR="0052600F">
        <w:rPr>
          <w:lang w:val="en-GB"/>
        </w:rPr>
        <w:t xml:space="preserve"> Double-triggering</w:t>
      </w:r>
      <w:r w:rsidR="00302451">
        <w:rPr>
          <w:lang w:val="en-GB"/>
        </w:rPr>
        <w:t xml:space="preserve"> is defined as</w:t>
      </w:r>
      <w:r w:rsidR="00AA66BE">
        <w:rPr>
          <w:lang w:val="en-GB"/>
        </w:rPr>
        <w:t xml:space="preserve"> two measurement reports that are triggered within XXX ms and triple</w:t>
      </w:r>
      <w:r w:rsidR="00030EF8">
        <w:rPr>
          <w:lang w:val="en-GB"/>
        </w:rPr>
        <w:t>-triggering</w:t>
      </w:r>
      <w:r w:rsidR="00AA66BE">
        <w:rPr>
          <w:lang w:val="en-GB"/>
        </w:rPr>
        <w:t xml:space="preserve"> is defined as </w:t>
      </w:r>
      <w:r w:rsidR="00A520B7">
        <w:rPr>
          <w:lang w:val="en-GB"/>
        </w:rPr>
        <w:t>three measurement reports being triggered within YYY ms.</w:t>
      </w:r>
    </w:p>
    <w:p w14:paraId="123CB7A5" w14:textId="3336FF3F" w:rsidR="007D57C0" w:rsidRDefault="00A520B7" w:rsidP="00962950">
      <w:pPr>
        <w:rPr>
          <w:lang w:val="en-GB"/>
        </w:rPr>
      </w:pPr>
      <w:r>
        <w:rPr>
          <w:lang w:val="en-GB"/>
        </w:rPr>
        <w:t>As an example</w:t>
      </w:r>
      <w:r w:rsidR="005E54DD">
        <w:rPr>
          <w:lang w:val="en-GB"/>
        </w:rPr>
        <w:t>, of the flexibility, a prohibit timer of 80ms and 160ms is introduced. In figure 2</w:t>
      </w:r>
      <w:r w:rsidR="004B7F0E">
        <w:rPr>
          <w:lang w:val="en-GB"/>
        </w:rPr>
        <w:t>a, the amount of</w:t>
      </w:r>
      <w:r w:rsidR="009F43BD">
        <w:rPr>
          <w:lang w:val="en-GB"/>
        </w:rPr>
        <w:t xml:space="preserve"> </w:t>
      </w:r>
      <m:oMath>
        <m:r>
          <w:rPr>
            <w:rFonts w:ascii="Cambria Math" w:hAnsi="Cambria Math"/>
            <w:lang w:val="en-GB"/>
          </w:rPr>
          <m:t>A3</m:t>
        </m:r>
      </m:oMath>
      <w:r w:rsidR="004B7F0E">
        <w:rPr>
          <w:lang w:val="en-GB"/>
        </w:rPr>
        <w:t xml:space="preserve"> </w:t>
      </w:r>
      <w:r w:rsidR="009F43BD">
        <w:rPr>
          <w:lang w:val="en-GB"/>
        </w:rPr>
        <w:t>single-triggering</w:t>
      </w:r>
      <w:r w:rsidR="004B7F0E">
        <w:rPr>
          <w:lang w:val="en-GB"/>
        </w:rPr>
        <w:t xml:space="preserve">, </w:t>
      </w:r>
      <w:r w:rsidR="00030EF8">
        <w:rPr>
          <w:lang w:val="en-GB"/>
        </w:rPr>
        <w:t>double-triggering</w:t>
      </w:r>
      <w:r w:rsidR="004B7F0E">
        <w:rPr>
          <w:lang w:val="en-GB"/>
        </w:rPr>
        <w:t xml:space="preserve"> and </w:t>
      </w:r>
      <w:r w:rsidR="00030EF8">
        <w:rPr>
          <w:lang w:val="en-GB"/>
        </w:rPr>
        <w:t>triple-triggering</w:t>
      </w:r>
      <w:r w:rsidR="004B7F0E">
        <w:rPr>
          <w:lang w:val="en-GB"/>
        </w:rPr>
        <w:t xml:space="preserve"> can be seen for different heights</w:t>
      </w:r>
      <w:r w:rsidR="00D675E4">
        <w:rPr>
          <w:lang w:val="en-GB"/>
        </w:rPr>
        <w:t xml:space="preserve">. It is clear that the </w:t>
      </w:r>
      <w:r w:rsidR="009F43BD">
        <w:rPr>
          <w:lang w:val="en-GB"/>
        </w:rPr>
        <w:t xml:space="preserve">double-triggering </w:t>
      </w:r>
      <w:r w:rsidR="00D675E4">
        <w:rPr>
          <w:lang w:val="en-GB"/>
        </w:rPr>
        <w:t xml:space="preserve">and </w:t>
      </w:r>
      <w:r w:rsidR="009F43BD">
        <w:rPr>
          <w:lang w:val="en-GB"/>
        </w:rPr>
        <w:t xml:space="preserve">triple-triggering </w:t>
      </w:r>
      <w:r w:rsidR="00D675E4">
        <w:rPr>
          <w:lang w:val="en-GB"/>
        </w:rPr>
        <w:t>are highly reduced</w:t>
      </w:r>
      <w:r w:rsidR="00FF53E1">
        <w:rPr>
          <w:lang w:val="en-GB"/>
        </w:rPr>
        <w:t xml:space="preserve"> and in the case of a 160ms prohibit timer the </w:t>
      </w:r>
      <w:r w:rsidR="009F43BD">
        <w:rPr>
          <w:lang w:val="en-GB"/>
        </w:rPr>
        <w:t xml:space="preserve">triple-triggering </w:t>
      </w:r>
      <w:r w:rsidR="00FF53E1">
        <w:rPr>
          <w:lang w:val="en-GB"/>
        </w:rPr>
        <w:t xml:space="preserve">are completely removed. </w:t>
      </w:r>
    </w:p>
    <w:p w14:paraId="5FD91C87" w14:textId="70247DF7" w:rsidR="000F28C4" w:rsidRDefault="006E7703" w:rsidP="00962950">
      <w:pPr>
        <w:rPr>
          <w:lang w:val="en-GB"/>
        </w:rPr>
      </w:pPr>
      <w:r>
        <w:rPr>
          <w:noProof/>
          <w:lang w:val="en-GB"/>
        </w:rPr>
        <w:lastRenderedPageBreak/>
        <w:drawing>
          <wp:inline distT="0" distB="0" distL="0" distR="0" wp14:anchorId="6DAB2578" wp14:editId="3F499F8E">
            <wp:extent cx="2850309" cy="2278800"/>
            <wp:effectExtent l="0" t="0" r="7620" b="7620"/>
            <wp:docPr id="8" name="Picture 8" descr="C:\Users\ezsedjo\NotebookWorkspace\Delayedevent\plots\prohibit timer single 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ezsedjo\NotebookWorkspace\Delayedevent\plots\prohibit timer single event.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0309" cy="2278800"/>
                    </a:xfrm>
                    <a:prstGeom prst="rect">
                      <a:avLst/>
                    </a:prstGeom>
                    <a:noFill/>
                    <a:ln>
                      <a:noFill/>
                    </a:ln>
                  </pic:spPr>
                </pic:pic>
              </a:graphicData>
            </a:graphic>
          </wp:inline>
        </w:drawing>
      </w:r>
      <w:r w:rsidR="002D5177">
        <w:rPr>
          <w:noProof/>
          <w:lang w:val="en-GB"/>
        </w:rPr>
        <w:drawing>
          <wp:inline distT="0" distB="0" distL="0" distR="0" wp14:anchorId="5A0810C8" wp14:editId="0B99F29C">
            <wp:extent cx="2944354" cy="2278800"/>
            <wp:effectExtent l="0" t="0" r="8890" b="7620"/>
            <wp:docPr id="9" name="Picture 9" descr="C:\Users\ezsedjo\NotebookWorkspace\Delayedevent\plots\prohibit timer double 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ezsedjo\NotebookWorkspace\Delayedevent\plots\prohibit timer double event.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4354" cy="2278800"/>
                    </a:xfrm>
                    <a:prstGeom prst="rect">
                      <a:avLst/>
                    </a:prstGeom>
                    <a:noFill/>
                    <a:ln>
                      <a:noFill/>
                    </a:ln>
                  </pic:spPr>
                </pic:pic>
              </a:graphicData>
            </a:graphic>
          </wp:inline>
        </w:drawing>
      </w:r>
    </w:p>
    <w:p w14:paraId="6AFCB2F9" w14:textId="20332C5E" w:rsidR="00006A38" w:rsidRPr="002D5177" w:rsidRDefault="002D5177" w:rsidP="002D5177">
      <w:pPr>
        <w:jc w:val="center"/>
        <w:rPr>
          <w:lang w:val="en-GB"/>
        </w:rPr>
      </w:pPr>
      <w:r>
        <w:rPr>
          <w:noProof/>
          <w:lang w:val="en-GB"/>
        </w:rPr>
        <w:drawing>
          <wp:inline distT="0" distB="0" distL="0" distR="0" wp14:anchorId="4D91881A" wp14:editId="628695CC">
            <wp:extent cx="2893714" cy="2278800"/>
            <wp:effectExtent l="0" t="0" r="1905" b="7620"/>
            <wp:docPr id="10" name="Picture 10" descr="C:\Users\ezsedjo\NotebookWorkspace\Delayedevent\plots\prohibit timer triple 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ezsedjo\NotebookWorkspace\Delayedevent\plots\prohibit timer triple event.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93714" cy="2278800"/>
                    </a:xfrm>
                    <a:prstGeom prst="rect">
                      <a:avLst/>
                    </a:prstGeom>
                    <a:noFill/>
                    <a:ln>
                      <a:noFill/>
                    </a:ln>
                  </pic:spPr>
                </pic:pic>
              </a:graphicData>
            </a:graphic>
          </wp:inline>
        </w:drawing>
      </w:r>
    </w:p>
    <w:p w14:paraId="6AB8D7D6" w14:textId="54BDED9B" w:rsidR="00796285" w:rsidRPr="00525C2A" w:rsidRDefault="00006A38" w:rsidP="00525C2A">
      <w:pPr>
        <w:pStyle w:val="Caption"/>
        <w:rPr>
          <w:b w:val="0"/>
          <w:lang w:val="en-GB"/>
        </w:rPr>
      </w:pPr>
      <w:r>
        <w:t xml:space="preserve">Figure </w:t>
      </w:r>
      <w:r w:rsidR="006D40AA">
        <w:t>2</w:t>
      </w:r>
      <w:r>
        <w:t>.</w:t>
      </w:r>
      <w:r w:rsidR="006D40AA">
        <w:t xml:space="preserve"> a) </w:t>
      </w:r>
      <w:r w:rsidR="006D40AA">
        <w:rPr>
          <w:b w:val="0"/>
        </w:rPr>
        <w:t xml:space="preserve">The amount of single triggering, denoted </w:t>
      </w:r>
      <w:r w:rsidR="001A078D">
        <w:rPr>
          <w:b w:val="0"/>
        </w:rPr>
        <w:t xml:space="preserve">A3_1, b) amount of double-triggering denoted A3_2 and c) </w:t>
      </w:r>
      <w:r w:rsidR="006A41F3">
        <w:rPr>
          <w:b w:val="0"/>
        </w:rPr>
        <w:t>triple-triggering denoted by A3_3</w:t>
      </w:r>
      <w:r>
        <w:t xml:space="preserve"> </w:t>
      </w:r>
    </w:p>
    <w:p w14:paraId="359E0460" w14:textId="27137815" w:rsidR="000F28C4" w:rsidRDefault="000F28C4" w:rsidP="00962950">
      <w:pPr>
        <w:rPr>
          <w:lang w:val="en-GB"/>
        </w:rPr>
      </w:pPr>
      <w:r>
        <w:rPr>
          <w:lang w:val="en-GB"/>
        </w:rPr>
        <w:t xml:space="preserve">In order to make sure that the introduced prohibit timer does not affect performance, we </w:t>
      </w:r>
      <w:r w:rsidR="0035173E">
        <w:rPr>
          <w:lang w:val="en-GB"/>
        </w:rPr>
        <w:t xml:space="preserve">also measure the amount of RLFs declared, </w:t>
      </w:r>
      <w:r w:rsidR="00387800">
        <w:rPr>
          <w:lang w:val="en-GB"/>
        </w:rPr>
        <w:t>handovers initiated and handover failures</w:t>
      </w:r>
      <w:r w:rsidR="000D44D0">
        <w:rPr>
          <w:lang w:val="en-GB"/>
        </w:rPr>
        <w:t xml:space="preserve"> which can be seen in figure 3a, 3b and 3c. </w:t>
      </w:r>
      <w:r w:rsidR="009C32F6">
        <w:rPr>
          <w:lang w:val="en-GB"/>
        </w:rPr>
        <w:t xml:space="preserve"> </w:t>
      </w:r>
    </w:p>
    <w:p w14:paraId="780D804B" w14:textId="77777777" w:rsidR="002171D3" w:rsidRDefault="002171D3" w:rsidP="002171D3">
      <w:pPr>
        <w:keepNext/>
      </w:pPr>
      <w:r>
        <w:rPr>
          <w:noProof/>
          <w:lang w:val="en-GB"/>
        </w:rPr>
        <w:drawing>
          <wp:inline distT="0" distB="0" distL="0" distR="0" wp14:anchorId="6D833573" wp14:editId="0C9DF219">
            <wp:extent cx="2889201" cy="2260800"/>
            <wp:effectExtent l="0" t="0" r="6985" b="6350"/>
            <wp:docPr id="11" name="Picture 11" descr="C:\Users\ezsedjo\NotebookWorkspace\Delayedevent\plots\prohibit timer rlf ra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ezsedjo\NotebookWorkspace\Delayedevent\plots\prohibit timer rlf rate.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89201" cy="2260800"/>
                    </a:xfrm>
                    <a:prstGeom prst="rect">
                      <a:avLst/>
                    </a:prstGeom>
                    <a:noFill/>
                    <a:ln>
                      <a:noFill/>
                    </a:ln>
                  </pic:spPr>
                </pic:pic>
              </a:graphicData>
            </a:graphic>
          </wp:inline>
        </w:drawing>
      </w:r>
      <w:r>
        <w:rPr>
          <w:noProof/>
          <w:lang w:val="en-GB"/>
        </w:rPr>
        <w:drawing>
          <wp:inline distT="0" distB="0" distL="0" distR="0" wp14:anchorId="4DAC0E4E" wp14:editId="29C5765E">
            <wp:extent cx="2845863" cy="2260800"/>
            <wp:effectExtent l="0" t="0" r="0" b="6350"/>
            <wp:docPr id="12" name="Picture 12" descr="C:\Users\ezsedjo\NotebookWorkspace\Delayedevent\plots\prohibit timer hoi hof ra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ezsedjo\NotebookWorkspace\Delayedevent\plots\prohibit timer hoi hof rate.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45863" cy="2260800"/>
                    </a:xfrm>
                    <a:prstGeom prst="rect">
                      <a:avLst/>
                    </a:prstGeom>
                    <a:noFill/>
                    <a:ln>
                      <a:noFill/>
                    </a:ln>
                  </pic:spPr>
                </pic:pic>
              </a:graphicData>
            </a:graphic>
          </wp:inline>
        </w:drawing>
      </w:r>
    </w:p>
    <w:p w14:paraId="244A1FB6" w14:textId="031A68E7" w:rsidR="009C32F6" w:rsidRPr="00562C98" w:rsidRDefault="002171D3" w:rsidP="002171D3">
      <w:pPr>
        <w:pStyle w:val="Caption"/>
        <w:rPr>
          <w:b w:val="0"/>
          <w:lang w:val="en-GB"/>
        </w:rPr>
      </w:pPr>
      <w:r>
        <w:t>Figure 3. a)</w:t>
      </w:r>
      <w:r>
        <w:rPr>
          <w:b w:val="0"/>
        </w:rPr>
        <w:t xml:space="preserve"> The amount of </w:t>
      </w:r>
      <w:r w:rsidR="00DF008D">
        <w:rPr>
          <w:b w:val="0"/>
        </w:rPr>
        <w:t>RadioLinkFailures declared</w:t>
      </w:r>
      <w:r w:rsidR="00562C98">
        <w:rPr>
          <w:b w:val="0"/>
        </w:rPr>
        <w:t xml:space="preserve">, </w:t>
      </w:r>
      <w:r w:rsidR="00562C98">
        <w:t>b)</w:t>
      </w:r>
      <w:r w:rsidR="00562C98">
        <w:rPr>
          <w:b w:val="0"/>
        </w:rPr>
        <w:t xml:space="preserve"> the amount of </w:t>
      </w:r>
      <w:r w:rsidR="00A45BA9">
        <w:rPr>
          <w:b w:val="0"/>
        </w:rPr>
        <w:t>handover initiated and handover failures.</w:t>
      </w:r>
    </w:p>
    <w:p w14:paraId="1512EACE" w14:textId="6187AE8B" w:rsidR="009C32F6" w:rsidRDefault="005F38EB" w:rsidP="00962950">
      <w:pPr>
        <w:rPr>
          <w:lang w:val="en-GB"/>
        </w:rPr>
      </w:pPr>
      <w:r>
        <w:rPr>
          <w:lang w:val="en-GB"/>
        </w:rPr>
        <w:t>From figure 3 we can see that the RLF</w:t>
      </w:r>
      <w:r w:rsidR="00B7541B">
        <w:rPr>
          <w:lang w:val="en-GB"/>
        </w:rPr>
        <w:t xml:space="preserve">s, handover initiated and handover failures remain almost constant. </w:t>
      </w:r>
      <w:r w:rsidR="00AB5F89">
        <w:rPr>
          <w:lang w:val="en-GB"/>
        </w:rPr>
        <w:t xml:space="preserve">The reason for this </w:t>
      </w:r>
      <w:r w:rsidR="005A40C4">
        <w:rPr>
          <w:lang w:val="en-GB"/>
        </w:rPr>
        <w:t xml:space="preserve">can be </w:t>
      </w:r>
      <w:r w:rsidR="005A40C4">
        <w:rPr>
          <w:lang w:val="en-GB"/>
        </w:rPr>
        <w:t xml:space="preserve">seen in figure 1. In cases where many measurement reports are sent </w:t>
      </w:r>
      <w:r w:rsidR="0001153F">
        <w:rPr>
          <w:lang w:val="en-GB"/>
        </w:rPr>
        <w:t>consecutively in time, the interference is very large and it is unclear whether the condition reported in the measurements will remain, thus delay</w:t>
      </w:r>
      <w:r w:rsidR="009440C0">
        <w:rPr>
          <w:lang w:val="en-GB"/>
        </w:rPr>
        <w:t xml:space="preserve">ing some of them will </w:t>
      </w:r>
      <w:r w:rsidR="00F04EAC">
        <w:rPr>
          <w:lang w:val="en-GB"/>
        </w:rPr>
        <w:t xml:space="preserve">not hurt the performance, because if the condition is still present, then </w:t>
      </w:r>
      <w:r w:rsidR="00F04EAC">
        <w:rPr>
          <w:lang w:val="en-GB"/>
        </w:rPr>
        <w:lastRenderedPageBreak/>
        <w:t xml:space="preserve">the report will eventually </w:t>
      </w:r>
      <w:r w:rsidR="00125141">
        <w:rPr>
          <w:lang w:val="en-GB"/>
        </w:rPr>
        <w:t xml:space="preserve">surface. </w:t>
      </w:r>
      <w:r w:rsidR="00687F15">
        <w:rPr>
          <w:lang w:val="en-GB"/>
        </w:rPr>
        <w:t>Instead of the timer, a counter can be used</w:t>
      </w:r>
      <w:r w:rsidR="00D33432">
        <w:rPr>
          <w:lang w:val="en-GB"/>
        </w:rPr>
        <w:t>. A benefit of the counter over timer is that when the next report is sent after the first one, network knows how many times that event has triggered in the meantime</w:t>
      </w:r>
      <w:r w:rsidR="00B63782">
        <w:rPr>
          <w:lang w:val="en-GB"/>
        </w:rPr>
        <w:t>.</w:t>
      </w:r>
    </w:p>
    <w:p w14:paraId="36207978" w14:textId="4C129636" w:rsidR="00C069A2" w:rsidRDefault="00C069A2" w:rsidP="00C069A2">
      <w:pPr>
        <w:pStyle w:val="Proposal"/>
      </w:pPr>
      <w:bookmarkStart w:id="6" w:name="_Toc510712182"/>
      <w:bookmarkStart w:id="7" w:name="_Toc510740576"/>
      <w:bookmarkEnd w:id="6"/>
      <w:r>
        <w:t xml:space="preserve">Introduce a prohibit timer </w:t>
      </w:r>
      <w:r w:rsidR="00024C1F">
        <w:t xml:space="preserve">or counter </w:t>
      </w:r>
      <w:r>
        <w:t>in reporting configuration: UE is prevented from sending the measurement report for a configurable time</w:t>
      </w:r>
      <w:r w:rsidR="00E907A2">
        <w:t>, or configurable amount if triggering events</w:t>
      </w:r>
      <w:r w:rsidR="00687F15">
        <w:t>,</w:t>
      </w:r>
      <w:r>
        <w:t xml:space="preserve"> after the event is triggered</w:t>
      </w:r>
      <w:r w:rsidR="00024C1F">
        <w:t xml:space="preserve"> </w:t>
      </w:r>
      <w:r w:rsidR="00687F15">
        <w:t xml:space="preserve">first time </w:t>
      </w:r>
      <w:r w:rsidR="00024C1F">
        <w:t>and first report is sent</w:t>
      </w:r>
      <w:r>
        <w:t>.</w:t>
      </w:r>
      <w:bookmarkEnd w:id="7"/>
      <w:r>
        <w:t xml:space="preserve"> </w:t>
      </w:r>
    </w:p>
    <w:p w14:paraId="55865270" w14:textId="669B8BC1" w:rsidR="00C069A2" w:rsidRDefault="00C0587F" w:rsidP="00962950">
      <w:pPr>
        <w:rPr>
          <w:lang w:val="en-GB"/>
        </w:rPr>
      </w:pPr>
      <w:r>
        <w:rPr>
          <w:lang w:val="en-GB"/>
        </w:rPr>
        <w:t>We have prepared CRs to show how the timer and counter options can be implementated in</w:t>
      </w:r>
      <w:r w:rsidR="00F27CC2">
        <w:rPr>
          <w:lang w:val="en-GB"/>
        </w:rPr>
        <w:t xml:space="preserve"> </w:t>
      </w:r>
      <w:r w:rsidR="00F27CC2">
        <w:rPr>
          <w:lang w:val="en-GB"/>
        </w:rPr>
        <w:fldChar w:fldCharType="begin"/>
      </w:r>
      <w:r w:rsidR="00F27CC2">
        <w:rPr>
          <w:lang w:val="en-GB"/>
        </w:rPr>
        <w:instrText xml:space="preserve"> REF _Ref510740324 \r \h </w:instrText>
      </w:r>
      <w:r w:rsidR="00F27CC2">
        <w:rPr>
          <w:lang w:val="en-GB"/>
        </w:rPr>
      </w:r>
      <w:r w:rsidR="00F27CC2">
        <w:rPr>
          <w:lang w:val="en-GB"/>
        </w:rPr>
        <w:fldChar w:fldCharType="separate"/>
      </w:r>
      <w:r w:rsidR="00F27CC2">
        <w:rPr>
          <w:lang w:val="en-GB"/>
        </w:rPr>
        <w:t>[4]</w:t>
      </w:r>
      <w:r w:rsidR="00F27CC2">
        <w:rPr>
          <w:lang w:val="en-GB"/>
        </w:rPr>
        <w:fldChar w:fldCharType="end"/>
      </w:r>
      <w:r w:rsidR="00F27CC2">
        <w:rPr>
          <w:lang w:val="en-GB"/>
        </w:rPr>
        <w:fldChar w:fldCharType="begin"/>
      </w:r>
      <w:r w:rsidR="00F27CC2">
        <w:rPr>
          <w:lang w:val="en-GB"/>
        </w:rPr>
        <w:instrText xml:space="preserve"> REF _Ref510740328 \r \h </w:instrText>
      </w:r>
      <w:r w:rsidR="00F27CC2">
        <w:rPr>
          <w:lang w:val="en-GB"/>
        </w:rPr>
      </w:r>
      <w:r w:rsidR="00F27CC2">
        <w:rPr>
          <w:lang w:val="en-GB"/>
        </w:rPr>
        <w:fldChar w:fldCharType="separate"/>
      </w:r>
      <w:r w:rsidR="00F27CC2">
        <w:rPr>
          <w:lang w:val="en-GB"/>
        </w:rPr>
        <w:t>[5]</w:t>
      </w:r>
      <w:r w:rsidR="00F27CC2">
        <w:rPr>
          <w:lang w:val="en-GB"/>
        </w:rPr>
        <w:fldChar w:fldCharType="end"/>
      </w:r>
      <w:r w:rsidR="00F27CC2">
        <w:rPr>
          <w:lang w:val="en-GB"/>
        </w:rPr>
        <w:t>.</w:t>
      </w:r>
    </w:p>
    <w:p w14:paraId="130E0DD3" w14:textId="77777777" w:rsidR="00B71128" w:rsidRDefault="00B71128" w:rsidP="00B71128">
      <w:pPr>
        <w:pStyle w:val="Heading2"/>
        <w:rPr>
          <w:bCs/>
        </w:rPr>
      </w:pPr>
      <w:r>
        <w:rPr>
          <w:bCs/>
        </w:rPr>
        <w:t>Measurement configuration aspects for mobility while airborne</w:t>
      </w:r>
    </w:p>
    <w:p w14:paraId="1D3519F7" w14:textId="77777777" w:rsidR="00B71128" w:rsidRDefault="00B71128" w:rsidP="00B71128">
      <w:pPr>
        <w:rPr>
          <w:lang w:val="en-GB"/>
        </w:rPr>
      </w:pPr>
    </w:p>
    <w:p w14:paraId="1931E90E" w14:textId="77777777" w:rsidR="00B71128" w:rsidRPr="00970AF0" w:rsidRDefault="00B71128" w:rsidP="00B71128">
      <w:pPr>
        <w:pStyle w:val="Doc-text2"/>
        <w:pBdr>
          <w:top w:val="single" w:sz="4" w:space="1" w:color="auto"/>
          <w:left w:val="single" w:sz="4" w:space="4" w:color="auto"/>
          <w:bottom w:val="single" w:sz="4" w:space="1" w:color="auto"/>
          <w:right w:val="single" w:sz="4" w:space="4" w:color="auto"/>
        </w:pBdr>
      </w:pPr>
      <w:bookmarkStart w:id="8" w:name="_Hlk509410806"/>
      <w:r w:rsidRPr="00970AF0">
        <w:t>Agreement:</w:t>
      </w:r>
    </w:p>
    <w:p w14:paraId="2AC68D23" w14:textId="77777777" w:rsidR="00B71128" w:rsidRDefault="00B71128" w:rsidP="00B71128">
      <w:pPr>
        <w:pStyle w:val="Doc-text2"/>
        <w:pBdr>
          <w:top w:val="single" w:sz="4" w:space="1" w:color="auto"/>
          <w:left w:val="single" w:sz="4" w:space="4" w:color="auto"/>
          <w:bottom w:val="single" w:sz="4" w:space="1" w:color="auto"/>
          <w:right w:val="single" w:sz="4" w:space="4" w:color="auto"/>
        </w:pBdr>
      </w:pPr>
      <w:r w:rsidRPr="00970AF0">
        <w:tab/>
        <w:t>Provide reference altitude information (including threshold) to UAV UE provided by eNB to assist UE to identify its status (i.e., airborne status).</w:t>
      </w:r>
      <w:r>
        <w:t xml:space="preserve"> </w:t>
      </w:r>
    </w:p>
    <w:bookmarkEnd w:id="8"/>
    <w:p w14:paraId="1E214365" w14:textId="77777777" w:rsidR="00B71128" w:rsidRDefault="00B71128" w:rsidP="00B71128">
      <w:pPr>
        <w:rPr>
          <w:lang w:val="en-GB"/>
        </w:rPr>
      </w:pPr>
    </w:p>
    <w:p w14:paraId="4C293E08" w14:textId="3E915CFB" w:rsidR="00B71128" w:rsidRDefault="00B71128" w:rsidP="00B71128">
      <w:pPr>
        <w:rPr>
          <w:spacing w:val="2"/>
          <w:lang w:val="en-GB"/>
        </w:rPr>
      </w:pPr>
      <w:r>
        <w:rPr>
          <w:spacing w:val="2"/>
          <w:lang w:val="en-GB"/>
        </w:rPr>
        <w:t>The agreement can be used in several ways but basically it gives a common reference point for UE and network to define flight status. It should be noted that it is optional for the network to configure the UE with the threshold value.</w:t>
      </w:r>
    </w:p>
    <w:p w14:paraId="653D8D0C" w14:textId="77777777" w:rsidR="00B71128" w:rsidRDefault="00B71128" w:rsidP="00B71128">
      <w:pPr>
        <w:rPr>
          <w:spacing w:val="2"/>
          <w:lang w:val="en-GB"/>
        </w:rPr>
      </w:pPr>
      <w:r w:rsidRPr="00A042EA">
        <w:rPr>
          <w:spacing w:val="2"/>
          <w:lang w:val="en-GB"/>
        </w:rPr>
        <w:t>For aerial UE</w:t>
      </w:r>
      <w:r>
        <w:rPr>
          <w:spacing w:val="2"/>
          <w:lang w:val="en-GB"/>
        </w:rPr>
        <w:t>s</w:t>
      </w:r>
      <w:r w:rsidRPr="00A042EA">
        <w:rPr>
          <w:spacing w:val="2"/>
          <w:lang w:val="en-GB"/>
        </w:rPr>
        <w:t>, the excessive DL interference and the down-titled BS antennas contribute to a worse perceived SINR, a fast-changing best cell and</w:t>
      </w:r>
      <w:r>
        <w:rPr>
          <w:spacing w:val="2"/>
          <w:lang w:val="en-GB"/>
        </w:rPr>
        <w:t xml:space="preserve"> possibly</w:t>
      </w:r>
      <w:r w:rsidRPr="00A042EA">
        <w:rPr>
          <w:spacing w:val="2"/>
          <w:lang w:val="en-GB"/>
        </w:rPr>
        <w:t xml:space="preserve"> a faraway best cell, compared to the terrestrial UEs.  </w:t>
      </w:r>
      <w:r>
        <w:rPr>
          <w:spacing w:val="2"/>
          <w:lang w:val="en-GB"/>
        </w:rPr>
        <w:t>That is</w:t>
      </w:r>
      <w:r>
        <w:rPr>
          <w:spacing w:val="2"/>
          <w:lang w:val="en-GB"/>
        </w:rPr>
        <w:t xml:space="preserve">, it is likely that UE in airborne mode should be configured differently compared to a terrestrial UE. One proposal has been to scale the parameter timetotrigger(TTT) that defines when a measurement result is sent by the UE after an event triggers. When UE is airborne it is beneficial to trigger measurement results earlier compared to terrestrial UEs. This is similar to what already exists in LTE specification where TTT can be scaled based on a mobility state of the UE, where a mobility state is defined as a number of HOs seen by the UE </w:t>
      </w:r>
      <w:r>
        <w:rPr>
          <w:spacing w:val="2"/>
          <w:lang w:val="en-GB"/>
        </w:rPr>
        <w:t>based on certain configuration. Similarly, in idle mode, in LTE a cell reselection threshold can be scaled based on UEs mobility state. This has also been proposed for drones based on height/airborne status.</w:t>
      </w:r>
    </w:p>
    <w:p w14:paraId="4FD1545B" w14:textId="576F8602" w:rsidR="009E31C3" w:rsidRPr="00F27CC2" w:rsidRDefault="003809A2" w:rsidP="009E31C3">
      <w:pPr>
        <w:rPr>
          <w:lang w:val="en-GB"/>
        </w:rPr>
      </w:pPr>
      <w:r>
        <w:t>I</w:t>
      </w:r>
      <w:r w:rsidRPr="0072648C">
        <w:t xml:space="preserve">nstead of an individual parameter like TTT, </w:t>
      </w:r>
      <w:r>
        <w:t xml:space="preserve">if described, two distinct </w:t>
      </w:r>
      <w:r w:rsidRPr="00F43533">
        <w:t>reporting configuration</w:t>
      </w:r>
      <w:r>
        <w:t>s</w:t>
      </w:r>
      <w:r w:rsidRPr="00F43533">
        <w:t xml:space="preserve"> can be </w:t>
      </w:r>
      <w:r>
        <w:t xml:space="preserve">configured </w:t>
      </w:r>
      <w:r w:rsidRPr="00F43533">
        <w:t>to airborne</w:t>
      </w:r>
      <w:r w:rsidRPr="0072648C">
        <w:t xml:space="preserve"> and non-airborne UE status</w:t>
      </w:r>
      <w:r>
        <w:t xml:space="preserve"> with parameter values suitable for airborne and non-airborne UEs respectively.</w:t>
      </w:r>
      <w:r w:rsidR="00FF7FC2">
        <w:t xml:space="preserve"> In this way</w:t>
      </w:r>
      <w:r w:rsidR="009330C2">
        <w:t xml:space="preserve">, multiple parameters may be scaled to fit airborne </w:t>
      </w:r>
      <w:r w:rsidR="00313324">
        <w:t xml:space="preserve">and </w:t>
      </w:r>
      <w:r w:rsidR="009330C2">
        <w:t>non-airborne status of the UE</w:t>
      </w:r>
      <w:r w:rsidR="00313324">
        <w:t xml:space="preserve"> and also reporting amount related parameters may be scaled</w:t>
      </w:r>
      <w:r w:rsidR="00846FD4">
        <w:t>.</w:t>
      </w:r>
      <w:r w:rsidR="00F27CC2">
        <w:rPr>
          <w:lang w:val="en-GB"/>
        </w:rPr>
        <w:t xml:space="preserve"> </w:t>
      </w:r>
      <w:r w:rsidR="009E31C3">
        <w:t>Especially if increase in report amount is introduced. Report amount could be tied to height via report configuration.</w:t>
      </w:r>
    </w:p>
    <w:p w14:paraId="198B0DB7" w14:textId="60648843" w:rsidR="00F27CC2" w:rsidRDefault="00F27CC2" w:rsidP="00F27CC2">
      <w:pPr>
        <w:pStyle w:val="Proposal"/>
      </w:pPr>
      <w:bookmarkStart w:id="9" w:name="_Toc510740577"/>
      <w:r>
        <w:t xml:space="preserve">RAN2 to discuss the options of how different measurement related parameters </w:t>
      </w:r>
      <w:r w:rsidR="00EF0D4F">
        <w:t>or configurations can be changed according to UE height</w:t>
      </w:r>
      <w:r>
        <w:t>.</w:t>
      </w:r>
      <w:bookmarkEnd w:id="9"/>
      <w:r>
        <w:t xml:space="preserve"> </w:t>
      </w:r>
    </w:p>
    <w:p w14:paraId="15FA355F" w14:textId="77777777" w:rsidR="00B71128" w:rsidRPr="00962950" w:rsidRDefault="00B71128" w:rsidP="00962950">
      <w:pPr>
        <w:rPr>
          <w:lang w:val="en-GB"/>
        </w:rPr>
      </w:pPr>
    </w:p>
    <w:p w14:paraId="365AF68B" w14:textId="77777777" w:rsidR="00C01F33" w:rsidRPr="00CE0424" w:rsidRDefault="00C01F33" w:rsidP="00CE0424">
      <w:pPr>
        <w:pStyle w:val="Heading1"/>
      </w:pPr>
      <w:r w:rsidRPr="00CE0424">
        <w:t>Conclusion</w:t>
      </w:r>
    </w:p>
    <w:p w14:paraId="5BBF702D" w14:textId="77777777" w:rsidR="00615114" w:rsidRDefault="00615114" w:rsidP="00615114">
      <w:pPr>
        <w:rPr>
          <w:lang w:val="en-GB"/>
        </w:rPr>
      </w:pPr>
      <w:bookmarkStart w:id="10" w:name="_In-sequence_SDU_delivery"/>
      <w:bookmarkEnd w:id="10"/>
    </w:p>
    <w:p w14:paraId="5A3F622F" w14:textId="77777777" w:rsidR="00615114" w:rsidRDefault="00615114" w:rsidP="00615114">
      <w:pPr>
        <w:pStyle w:val="BodyText"/>
        <w:rPr>
          <w:b/>
          <w:bCs/>
        </w:rPr>
      </w:pPr>
      <w:r>
        <w:t>In the previous sections</w:t>
      </w:r>
      <w:r w:rsidRPr="00CE0424">
        <w:t xml:space="preserve"> we </w:t>
      </w:r>
      <w:r>
        <w:t>made the following observations</w:t>
      </w:r>
      <w:r w:rsidRPr="00CE0424">
        <w:t>:</w:t>
      </w:r>
      <w:r>
        <w:rPr>
          <w:b/>
          <w:bCs/>
        </w:rPr>
        <w:t xml:space="preserve"> </w:t>
      </w:r>
    </w:p>
    <w:p w14:paraId="34580275" w14:textId="77777777" w:rsidR="00615114" w:rsidRDefault="00615114">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rPr>
        <w:fldChar w:fldCharType="begin"/>
      </w:r>
      <w:r>
        <w:rPr>
          <w:b w:val="0"/>
          <w:bCs/>
        </w:rPr>
        <w:instrText xml:space="preserve"> TOC \f O \n \h \z \t "Observation" \c </w:instrText>
      </w:r>
      <w:r>
        <w:rPr>
          <w:b w:val="0"/>
          <w:bCs/>
        </w:rPr>
        <w:fldChar w:fldCharType="separate"/>
      </w:r>
      <w:hyperlink w:anchor="_Toc510740572" w:history="1">
        <w:r w:rsidRPr="005A0DE7">
          <w:rPr>
            <w:rStyle w:val="Hyperlink"/>
            <w:noProof/>
          </w:rPr>
          <w:t>Observation 1</w:t>
        </w:r>
        <w:r>
          <w:rPr>
            <w:rFonts w:asciiTheme="minorHAnsi" w:eastAsiaTheme="minorEastAsia" w:hAnsiTheme="minorHAnsi" w:cstheme="minorBidi"/>
            <w:b w:val="0"/>
            <w:noProof/>
            <w:sz w:val="22"/>
            <w:szCs w:val="22"/>
            <w:lang w:val="fi-FI" w:eastAsia="fi-FI"/>
          </w:rPr>
          <w:tab/>
        </w:r>
        <w:r w:rsidRPr="005A0DE7">
          <w:rPr>
            <w:rStyle w:val="Hyperlink"/>
            <w:noProof/>
          </w:rPr>
          <w:t>Enhancements for measurement reporting for interference detection have different KPIs as those for mobility enhancements.</w:t>
        </w:r>
      </w:hyperlink>
    </w:p>
    <w:p w14:paraId="2F11329F" w14:textId="25652563" w:rsidR="00615114" w:rsidRDefault="00615114" w:rsidP="00615114">
      <w:pPr>
        <w:pStyle w:val="BodyText"/>
        <w:rPr>
          <w:b/>
          <w:bCs/>
        </w:rPr>
      </w:pPr>
      <w:r>
        <w:rPr>
          <w:b/>
          <w:bCs/>
        </w:rPr>
        <w:fldChar w:fldCharType="end"/>
      </w:r>
    </w:p>
    <w:p w14:paraId="41CFDAE6" w14:textId="77777777" w:rsidR="00615114" w:rsidRDefault="00615114" w:rsidP="00615114">
      <w:pPr>
        <w:pStyle w:val="BodyText"/>
        <w:rPr>
          <w:b/>
          <w:bCs/>
        </w:rPr>
      </w:pPr>
    </w:p>
    <w:p w14:paraId="5E0D7AED" w14:textId="77777777" w:rsidR="00615114" w:rsidRDefault="00615114" w:rsidP="00615114">
      <w:pPr>
        <w:pStyle w:val="BodyText"/>
      </w:pPr>
      <w:r w:rsidRPr="00CE0424">
        <w:t xml:space="preserve">Based on the discussion in </w:t>
      </w:r>
      <w:r>
        <w:t xml:space="preserve">the previous </w:t>
      </w:r>
      <w:r w:rsidRPr="00CE0424">
        <w:t>section</w:t>
      </w:r>
      <w:r>
        <w:t>s</w:t>
      </w:r>
      <w:r w:rsidRPr="00CE0424">
        <w:t xml:space="preserve"> we propose the following:</w:t>
      </w:r>
    </w:p>
    <w:p w14:paraId="50EF707E" w14:textId="77777777" w:rsidR="00615114" w:rsidRDefault="00615114">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rPr>
        <w:fldChar w:fldCharType="begin"/>
      </w:r>
      <w:r>
        <w:rPr>
          <w:b w:val="0"/>
          <w:bCs/>
        </w:rPr>
        <w:instrText xml:space="preserve"> TOC \n \h \z \t "Proposal" \c </w:instrText>
      </w:r>
      <w:r>
        <w:rPr>
          <w:b w:val="0"/>
          <w:bCs/>
        </w:rPr>
        <w:fldChar w:fldCharType="separate"/>
      </w:r>
      <w:hyperlink w:anchor="_Toc510740575" w:history="1">
        <w:r w:rsidRPr="005F620B">
          <w:rPr>
            <w:rStyle w:val="Hyperlink"/>
            <w:noProof/>
          </w:rPr>
          <w:t>Proposal 1</w:t>
        </w:r>
        <w:r>
          <w:rPr>
            <w:rFonts w:asciiTheme="minorHAnsi" w:eastAsiaTheme="minorEastAsia" w:hAnsiTheme="minorHAnsi" w:cstheme="minorBidi"/>
            <w:b w:val="0"/>
            <w:noProof/>
            <w:sz w:val="22"/>
            <w:szCs w:val="22"/>
            <w:lang w:val="fi-FI" w:eastAsia="fi-FI"/>
          </w:rPr>
          <w:tab/>
        </w:r>
        <w:r w:rsidRPr="005F620B">
          <w:rPr>
            <w:rStyle w:val="Hyperlink"/>
            <w:noProof/>
          </w:rPr>
          <w:t>RAN2 to specify mechanism to control the amount of measurement reporting.</w:t>
        </w:r>
      </w:hyperlink>
    </w:p>
    <w:p w14:paraId="0CBB6E17" w14:textId="77777777" w:rsidR="00615114" w:rsidRDefault="00615114">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10740576" w:history="1">
        <w:r w:rsidRPr="005F620B">
          <w:rPr>
            <w:rStyle w:val="Hyperlink"/>
            <w:noProof/>
          </w:rPr>
          <w:t>Proposal 2</w:t>
        </w:r>
        <w:r>
          <w:rPr>
            <w:rFonts w:asciiTheme="minorHAnsi" w:eastAsiaTheme="minorEastAsia" w:hAnsiTheme="minorHAnsi" w:cstheme="minorBidi"/>
            <w:b w:val="0"/>
            <w:noProof/>
            <w:sz w:val="22"/>
            <w:szCs w:val="22"/>
            <w:lang w:val="fi-FI" w:eastAsia="fi-FI"/>
          </w:rPr>
          <w:tab/>
        </w:r>
        <w:r w:rsidRPr="005F620B">
          <w:rPr>
            <w:rStyle w:val="Hyperlink"/>
            <w:noProof/>
          </w:rPr>
          <w:t>Introduce a prohibit timer or counter in reporting configuration: UE is prevented from sending the measurement report for a configurable time, or configurable amount if triggering events, after the event is triggered first time and first report is sent.</w:t>
        </w:r>
      </w:hyperlink>
    </w:p>
    <w:p w14:paraId="0D7B1371" w14:textId="77777777" w:rsidR="00615114" w:rsidRDefault="00615114">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10740577" w:history="1">
        <w:r w:rsidRPr="005F620B">
          <w:rPr>
            <w:rStyle w:val="Hyperlink"/>
            <w:noProof/>
          </w:rPr>
          <w:t>Proposal 3</w:t>
        </w:r>
        <w:r>
          <w:rPr>
            <w:rFonts w:asciiTheme="minorHAnsi" w:eastAsiaTheme="minorEastAsia" w:hAnsiTheme="minorHAnsi" w:cstheme="minorBidi"/>
            <w:b w:val="0"/>
            <w:noProof/>
            <w:sz w:val="22"/>
            <w:szCs w:val="22"/>
            <w:lang w:val="fi-FI" w:eastAsia="fi-FI"/>
          </w:rPr>
          <w:tab/>
        </w:r>
        <w:r w:rsidRPr="005F620B">
          <w:rPr>
            <w:rStyle w:val="Hyperlink"/>
            <w:noProof/>
          </w:rPr>
          <w:t>RAN2 to discuss the options of how different measurement related parameters or configurations can be changed according to UE height.</w:t>
        </w:r>
      </w:hyperlink>
      <w:bookmarkStart w:id="11" w:name="_GoBack"/>
      <w:bookmarkEnd w:id="11"/>
    </w:p>
    <w:p w14:paraId="0973D097" w14:textId="3CF2FD62" w:rsidR="00F507D1" w:rsidRPr="00CE0424" w:rsidRDefault="00615114" w:rsidP="00615114">
      <w:pPr>
        <w:pStyle w:val="Heading1"/>
      </w:pPr>
      <w:r>
        <w:rPr>
          <w:b/>
          <w:bCs/>
          <w:lang w:val="en-US"/>
        </w:rPr>
        <w:fldChar w:fldCharType="end"/>
      </w:r>
      <w:r w:rsidR="00F507D1" w:rsidRPr="00CE0424">
        <w:t>References</w:t>
      </w:r>
    </w:p>
    <w:p w14:paraId="5CC2AC40" w14:textId="27918935" w:rsidR="00B52410" w:rsidRDefault="003D352C" w:rsidP="00B93F40">
      <w:pPr>
        <w:pStyle w:val="Reference"/>
      </w:pPr>
      <w:bookmarkStart w:id="12" w:name="_Ref509923152"/>
      <w:bookmarkStart w:id="13" w:name="_Ref505610477"/>
      <w:bookmarkStart w:id="14" w:name="_Ref174151459"/>
      <w:bookmarkStart w:id="15" w:name="_Ref189809556"/>
      <w:r>
        <w:t>RP-172826</w:t>
      </w:r>
      <w:r w:rsidR="00200924">
        <w:t xml:space="preserve">, </w:t>
      </w:r>
      <w:r w:rsidR="00200924" w:rsidRPr="00200924">
        <w:t>New WID on Enhanced LTE Support for Aerial Vehicles</w:t>
      </w:r>
      <w:r w:rsidR="00A748E8">
        <w:t xml:space="preserve">, Ericsson, </w:t>
      </w:r>
      <w:r>
        <w:t>RAN</w:t>
      </w:r>
      <w:r w:rsidR="00A748E8">
        <w:t>#78</w:t>
      </w:r>
      <w:r>
        <w:t xml:space="preserve">, </w:t>
      </w:r>
      <w:r w:rsidR="00A748E8">
        <w:t>Lisbon, Portugal, Dec 2017</w:t>
      </w:r>
      <w:bookmarkEnd w:id="12"/>
    </w:p>
    <w:p w14:paraId="3B15F604" w14:textId="1391D5C5" w:rsidR="005F3025" w:rsidRPr="000215E9" w:rsidRDefault="00C54D0D" w:rsidP="00311702">
      <w:pPr>
        <w:pStyle w:val="Reference"/>
      </w:pPr>
      <w:bookmarkStart w:id="16" w:name="_Ref510710834"/>
      <w:r w:rsidRPr="000215E9">
        <w:t>TR 36.777, Enhanced LTE support for aerial vehicles</w:t>
      </w:r>
      <w:bookmarkEnd w:id="13"/>
      <w:bookmarkEnd w:id="16"/>
    </w:p>
    <w:p w14:paraId="076A77EC" w14:textId="088FDD6C" w:rsidR="00095504" w:rsidRDefault="00095504" w:rsidP="000215E9">
      <w:pPr>
        <w:pStyle w:val="Reference"/>
      </w:pPr>
      <w:bookmarkStart w:id="17" w:name="_Ref509400240"/>
      <w:bookmarkStart w:id="18" w:name="_Ref510102393"/>
      <w:r w:rsidRPr="000215E9">
        <w:t>R2-18</w:t>
      </w:r>
      <w:r w:rsidR="000215E9" w:rsidRPr="000215E9">
        <w:t>05611</w:t>
      </w:r>
      <w:r w:rsidRPr="000215E9">
        <w:t xml:space="preserve">, </w:t>
      </w:r>
      <w:r w:rsidR="00E86339" w:rsidRPr="000215E9">
        <w:t>Measurement for interference and flying status detection</w:t>
      </w:r>
      <w:r w:rsidRPr="000215E9">
        <w:t>, Ericsson, RAN2#101</w:t>
      </w:r>
      <w:r w:rsidR="00E86339" w:rsidRPr="000215E9">
        <w:t>bis</w:t>
      </w:r>
      <w:r w:rsidRPr="000215E9">
        <w:t xml:space="preserve">, </w:t>
      </w:r>
      <w:bookmarkEnd w:id="17"/>
      <w:r w:rsidR="00EA1F8E" w:rsidRPr="000215E9">
        <w:t>Sanya, China, April 2018</w:t>
      </w:r>
      <w:bookmarkEnd w:id="18"/>
    </w:p>
    <w:p w14:paraId="5CCE2F67" w14:textId="1172CE3E" w:rsidR="00C0587F" w:rsidRDefault="00C0587F" w:rsidP="00C0587F">
      <w:pPr>
        <w:pStyle w:val="Reference"/>
      </w:pPr>
      <w:bookmarkStart w:id="19" w:name="_Ref510740324"/>
      <w:r w:rsidRPr="00C0587F">
        <w:t>R2-1805633</w:t>
      </w:r>
      <w:r>
        <w:t xml:space="preserve">, </w:t>
      </w:r>
      <w:r>
        <w:rPr>
          <w:noProof/>
        </w:rPr>
        <w:t>Prohibit timer for measurement reporting</w:t>
      </w:r>
      <w:r>
        <w:rPr>
          <w:noProof/>
        </w:rPr>
        <w:t xml:space="preserve">, </w:t>
      </w:r>
      <w:r w:rsidRPr="000215E9">
        <w:t>Ericsson, RAN2#101bis, Sanya, China, April 2018</w:t>
      </w:r>
      <w:bookmarkEnd w:id="19"/>
    </w:p>
    <w:p w14:paraId="394A3A03" w14:textId="3F29FDC4" w:rsidR="00C0587F" w:rsidRDefault="00C0587F" w:rsidP="00C0587F">
      <w:pPr>
        <w:pStyle w:val="Reference"/>
      </w:pPr>
      <w:bookmarkStart w:id="20" w:name="_Ref510740328"/>
      <w:r w:rsidRPr="00C0587F">
        <w:t>R2-180563</w:t>
      </w:r>
      <w:r>
        <w:t>4</w:t>
      </w:r>
      <w:r>
        <w:t xml:space="preserve">, </w:t>
      </w:r>
      <w:r>
        <w:rPr>
          <w:noProof/>
        </w:rPr>
        <w:t xml:space="preserve">Prohibit </w:t>
      </w:r>
      <w:r>
        <w:rPr>
          <w:noProof/>
        </w:rPr>
        <w:t>counter</w:t>
      </w:r>
      <w:r>
        <w:rPr>
          <w:noProof/>
        </w:rPr>
        <w:t xml:space="preserve"> for measurement reporting, </w:t>
      </w:r>
      <w:r w:rsidRPr="000215E9">
        <w:t>Ericsson, RAN2#101bis, Sanya, China, April 2018</w:t>
      </w:r>
      <w:bookmarkEnd w:id="20"/>
    </w:p>
    <w:p w14:paraId="122E25DE" w14:textId="2EAD13EB" w:rsidR="00C0587F" w:rsidRPr="000215E9" w:rsidRDefault="00C0587F" w:rsidP="00C0587F">
      <w:pPr>
        <w:pStyle w:val="Reference"/>
        <w:numPr>
          <w:ilvl w:val="0"/>
          <w:numId w:val="0"/>
        </w:numPr>
        <w:ind w:left="567"/>
      </w:pPr>
    </w:p>
    <w:bookmarkEnd w:id="14"/>
    <w:bookmarkEnd w:id="15"/>
    <w:p w14:paraId="10EC32D0" w14:textId="77777777" w:rsidR="003A7EF3" w:rsidRPr="00CE0424" w:rsidRDefault="003A7EF3" w:rsidP="00CE0424">
      <w:pPr>
        <w:pStyle w:val="BodyText"/>
      </w:pPr>
    </w:p>
    <w:sectPr w:rsidR="003A7EF3" w:rsidRPr="00CE0424">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87365" w14:textId="77777777" w:rsidR="00D850A9" w:rsidRDefault="00D850A9">
      <w:r>
        <w:separator/>
      </w:r>
    </w:p>
  </w:endnote>
  <w:endnote w:type="continuationSeparator" w:id="0">
    <w:p w14:paraId="45D8A044" w14:textId="77777777" w:rsidR="00D850A9" w:rsidRDefault="00D850A9">
      <w:r>
        <w:continuationSeparator/>
      </w:r>
    </w:p>
  </w:endnote>
  <w:endnote w:type="continuationNotice" w:id="1">
    <w:p w14:paraId="0331E82C" w14:textId="77777777" w:rsidR="00D850A9" w:rsidRDefault="00D850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7B9E2" w14:textId="3C0B1CBA"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15114">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1511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E6F52" w14:textId="77777777" w:rsidR="00D850A9" w:rsidRDefault="00D850A9">
      <w:r>
        <w:separator/>
      </w:r>
    </w:p>
  </w:footnote>
  <w:footnote w:type="continuationSeparator" w:id="0">
    <w:p w14:paraId="6098B314" w14:textId="77777777" w:rsidR="00D850A9" w:rsidRDefault="00D850A9">
      <w:r>
        <w:continuationSeparator/>
      </w:r>
    </w:p>
  </w:footnote>
  <w:footnote w:type="continuationNotice" w:id="1">
    <w:p w14:paraId="6B08BDFF" w14:textId="77777777" w:rsidR="00D850A9" w:rsidRDefault="00D850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D7842" w14:textId="77777777" w:rsidR="00095504" w:rsidRDefault="0009550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238"/>
        </w:tabs>
        <w:ind w:left="723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C61D2F"/>
    <w:multiLevelType w:val="hybridMultilevel"/>
    <w:tmpl w:val="AEDEF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9A91D77"/>
    <w:multiLevelType w:val="hybridMultilevel"/>
    <w:tmpl w:val="35DA7430"/>
    <w:lvl w:ilvl="0" w:tplc="D06C6310">
      <w:start w:val="1"/>
      <w:numFmt w:val="bullet"/>
      <w:lvlText w:val="•"/>
      <w:lvlJc w:val="left"/>
      <w:pPr>
        <w:tabs>
          <w:tab w:val="num" w:pos="720"/>
        </w:tabs>
        <w:ind w:left="720" w:hanging="360"/>
      </w:pPr>
      <w:rPr>
        <w:rFonts w:ascii="Arial" w:hAnsi="Arial" w:hint="default"/>
      </w:rPr>
    </w:lvl>
    <w:lvl w:ilvl="1" w:tplc="D964749C" w:tentative="1">
      <w:start w:val="1"/>
      <w:numFmt w:val="bullet"/>
      <w:lvlText w:val="•"/>
      <w:lvlJc w:val="left"/>
      <w:pPr>
        <w:tabs>
          <w:tab w:val="num" w:pos="1440"/>
        </w:tabs>
        <w:ind w:left="1440" w:hanging="360"/>
      </w:pPr>
      <w:rPr>
        <w:rFonts w:ascii="Arial" w:hAnsi="Arial" w:hint="default"/>
      </w:rPr>
    </w:lvl>
    <w:lvl w:ilvl="2" w:tplc="E71CCC92" w:tentative="1">
      <w:start w:val="1"/>
      <w:numFmt w:val="bullet"/>
      <w:lvlText w:val="•"/>
      <w:lvlJc w:val="left"/>
      <w:pPr>
        <w:tabs>
          <w:tab w:val="num" w:pos="2160"/>
        </w:tabs>
        <w:ind w:left="2160" w:hanging="360"/>
      </w:pPr>
      <w:rPr>
        <w:rFonts w:ascii="Arial" w:hAnsi="Arial" w:hint="default"/>
      </w:rPr>
    </w:lvl>
    <w:lvl w:ilvl="3" w:tplc="885A55B0" w:tentative="1">
      <w:start w:val="1"/>
      <w:numFmt w:val="bullet"/>
      <w:lvlText w:val="•"/>
      <w:lvlJc w:val="left"/>
      <w:pPr>
        <w:tabs>
          <w:tab w:val="num" w:pos="2880"/>
        </w:tabs>
        <w:ind w:left="2880" w:hanging="360"/>
      </w:pPr>
      <w:rPr>
        <w:rFonts w:ascii="Arial" w:hAnsi="Arial" w:hint="default"/>
      </w:rPr>
    </w:lvl>
    <w:lvl w:ilvl="4" w:tplc="B8CAB000" w:tentative="1">
      <w:start w:val="1"/>
      <w:numFmt w:val="bullet"/>
      <w:lvlText w:val="•"/>
      <w:lvlJc w:val="left"/>
      <w:pPr>
        <w:tabs>
          <w:tab w:val="num" w:pos="3600"/>
        </w:tabs>
        <w:ind w:left="3600" w:hanging="360"/>
      </w:pPr>
      <w:rPr>
        <w:rFonts w:ascii="Arial" w:hAnsi="Arial" w:hint="default"/>
      </w:rPr>
    </w:lvl>
    <w:lvl w:ilvl="5" w:tplc="8A36E2BA" w:tentative="1">
      <w:start w:val="1"/>
      <w:numFmt w:val="bullet"/>
      <w:lvlText w:val="•"/>
      <w:lvlJc w:val="left"/>
      <w:pPr>
        <w:tabs>
          <w:tab w:val="num" w:pos="4320"/>
        </w:tabs>
        <w:ind w:left="4320" w:hanging="360"/>
      </w:pPr>
      <w:rPr>
        <w:rFonts w:ascii="Arial" w:hAnsi="Arial" w:hint="default"/>
      </w:rPr>
    </w:lvl>
    <w:lvl w:ilvl="6" w:tplc="AC12DC7E" w:tentative="1">
      <w:start w:val="1"/>
      <w:numFmt w:val="bullet"/>
      <w:lvlText w:val="•"/>
      <w:lvlJc w:val="left"/>
      <w:pPr>
        <w:tabs>
          <w:tab w:val="num" w:pos="5040"/>
        </w:tabs>
        <w:ind w:left="5040" w:hanging="360"/>
      </w:pPr>
      <w:rPr>
        <w:rFonts w:ascii="Arial" w:hAnsi="Arial" w:hint="default"/>
      </w:rPr>
    </w:lvl>
    <w:lvl w:ilvl="7" w:tplc="5B9A9DB8" w:tentative="1">
      <w:start w:val="1"/>
      <w:numFmt w:val="bullet"/>
      <w:lvlText w:val="•"/>
      <w:lvlJc w:val="left"/>
      <w:pPr>
        <w:tabs>
          <w:tab w:val="num" w:pos="5760"/>
        </w:tabs>
        <w:ind w:left="5760" w:hanging="360"/>
      </w:pPr>
      <w:rPr>
        <w:rFonts w:ascii="Arial" w:hAnsi="Arial" w:hint="default"/>
      </w:rPr>
    </w:lvl>
    <w:lvl w:ilvl="8" w:tplc="3132A56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15"/>
  </w:num>
  <w:num w:numId="3">
    <w:abstractNumId w:val="9"/>
  </w:num>
  <w:num w:numId="4">
    <w:abstractNumId w:val="10"/>
  </w:num>
  <w:num w:numId="5">
    <w:abstractNumId w:val="7"/>
  </w:num>
  <w:num w:numId="6">
    <w:abstractNumId w:val="12"/>
  </w:num>
  <w:num w:numId="7">
    <w:abstractNumId w:val="17"/>
  </w:num>
  <w:num w:numId="8">
    <w:abstractNumId w:val="8"/>
  </w:num>
  <w:num w:numId="9">
    <w:abstractNumId w:val="6"/>
  </w:num>
  <w:num w:numId="10">
    <w:abstractNumId w:val="3"/>
  </w:num>
  <w:num w:numId="11">
    <w:abstractNumId w:val="2"/>
  </w:num>
  <w:num w:numId="12">
    <w:abstractNumId w:val="1"/>
  </w:num>
  <w:num w:numId="13">
    <w:abstractNumId w:val="16"/>
  </w:num>
  <w:num w:numId="14">
    <w:abstractNumId w:val="0"/>
  </w:num>
  <w:num w:numId="15">
    <w:abstractNumId w:val="18"/>
  </w:num>
  <w:num w:numId="16">
    <w:abstractNumId w:val="13"/>
  </w:num>
  <w:num w:numId="17">
    <w:abstractNumId w:val="14"/>
  </w:num>
  <w:num w:numId="18">
    <w:abstractNumId w:val="9"/>
  </w:num>
  <w:num w:numId="19">
    <w:abstractNumId w:val="4"/>
  </w:num>
  <w:num w:numId="20">
    <w:abstractNumId w:val="9"/>
  </w:num>
  <w:num w:numId="21">
    <w:abstractNumId w:val="16"/>
  </w:num>
  <w:num w:numId="22">
    <w:abstractNumId w:val="16"/>
  </w:num>
  <w:num w:numId="23">
    <w:abstractNumId w:val="16"/>
  </w:num>
  <w:num w:numId="24">
    <w:abstractNumId w:val="16"/>
  </w:num>
  <w:num w:numId="25">
    <w:abstractNumId w:val="16"/>
  </w:num>
  <w:num w:numId="26">
    <w:abstractNumId w:val="16"/>
  </w:num>
  <w:num w:numId="27">
    <w:abstractNumId w:val="11"/>
  </w:num>
  <w:num w:numId="2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307"/>
    <w:rsid w:val="000006E1"/>
    <w:rsid w:val="00000A6F"/>
    <w:rsid w:val="00000BD8"/>
    <w:rsid w:val="00000D7A"/>
    <w:rsid w:val="00002719"/>
    <w:rsid w:val="00002A37"/>
    <w:rsid w:val="00002C74"/>
    <w:rsid w:val="000039F4"/>
    <w:rsid w:val="00003D9D"/>
    <w:rsid w:val="00006446"/>
    <w:rsid w:val="0000682C"/>
    <w:rsid w:val="00006896"/>
    <w:rsid w:val="00006A38"/>
    <w:rsid w:val="00007CDC"/>
    <w:rsid w:val="0001153F"/>
    <w:rsid w:val="00011B28"/>
    <w:rsid w:val="0001306A"/>
    <w:rsid w:val="00015D15"/>
    <w:rsid w:val="000215E9"/>
    <w:rsid w:val="00022AD0"/>
    <w:rsid w:val="00024C1F"/>
    <w:rsid w:val="000254D4"/>
    <w:rsid w:val="0002564D"/>
    <w:rsid w:val="00025ECA"/>
    <w:rsid w:val="00026FF5"/>
    <w:rsid w:val="00030EF8"/>
    <w:rsid w:val="000325B8"/>
    <w:rsid w:val="00033505"/>
    <w:rsid w:val="00034C15"/>
    <w:rsid w:val="00036BA1"/>
    <w:rsid w:val="0003789D"/>
    <w:rsid w:val="000422E2"/>
    <w:rsid w:val="00042F22"/>
    <w:rsid w:val="000444EF"/>
    <w:rsid w:val="00052A07"/>
    <w:rsid w:val="000534E3"/>
    <w:rsid w:val="0005398E"/>
    <w:rsid w:val="0005606A"/>
    <w:rsid w:val="00057117"/>
    <w:rsid w:val="000573DE"/>
    <w:rsid w:val="00057B95"/>
    <w:rsid w:val="00057E78"/>
    <w:rsid w:val="00060259"/>
    <w:rsid w:val="000616E7"/>
    <w:rsid w:val="000621DB"/>
    <w:rsid w:val="0006396F"/>
    <w:rsid w:val="0006487E"/>
    <w:rsid w:val="00065E1A"/>
    <w:rsid w:val="00070A3F"/>
    <w:rsid w:val="00077E5F"/>
    <w:rsid w:val="0008036A"/>
    <w:rsid w:val="00081AE6"/>
    <w:rsid w:val="00082788"/>
    <w:rsid w:val="000855EB"/>
    <w:rsid w:val="000859A3"/>
    <w:rsid w:val="00085B52"/>
    <w:rsid w:val="000866F2"/>
    <w:rsid w:val="0009009F"/>
    <w:rsid w:val="00091557"/>
    <w:rsid w:val="000924C1"/>
    <w:rsid w:val="000924F0"/>
    <w:rsid w:val="00093474"/>
    <w:rsid w:val="0009510F"/>
    <w:rsid w:val="00095504"/>
    <w:rsid w:val="000A1B7B"/>
    <w:rsid w:val="000A56F2"/>
    <w:rsid w:val="000A5763"/>
    <w:rsid w:val="000A5FB1"/>
    <w:rsid w:val="000B13DA"/>
    <w:rsid w:val="000B2630"/>
    <w:rsid w:val="000B2719"/>
    <w:rsid w:val="000B3A8F"/>
    <w:rsid w:val="000B4AB9"/>
    <w:rsid w:val="000B58C3"/>
    <w:rsid w:val="000B61E9"/>
    <w:rsid w:val="000B7486"/>
    <w:rsid w:val="000B7BD1"/>
    <w:rsid w:val="000C0D23"/>
    <w:rsid w:val="000C0FD9"/>
    <w:rsid w:val="000C1486"/>
    <w:rsid w:val="000C165A"/>
    <w:rsid w:val="000C1BDA"/>
    <w:rsid w:val="000C2E19"/>
    <w:rsid w:val="000C4A79"/>
    <w:rsid w:val="000C684D"/>
    <w:rsid w:val="000D0D07"/>
    <w:rsid w:val="000D1EE0"/>
    <w:rsid w:val="000D1F36"/>
    <w:rsid w:val="000D3A23"/>
    <w:rsid w:val="000D44D0"/>
    <w:rsid w:val="000D4797"/>
    <w:rsid w:val="000E0527"/>
    <w:rsid w:val="000E1E92"/>
    <w:rsid w:val="000E2888"/>
    <w:rsid w:val="000E4030"/>
    <w:rsid w:val="000F06D6"/>
    <w:rsid w:val="000F0EB1"/>
    <w:rsid w:val="000F1106"/>
    <w:rsid w:val="000F28C4"/>
    <w:rsid w:val="000F30E4"/>
    <w:rsid w:val="000F3BE9"/>
    <w:rsid w:val="000F3F6C"/>
    <w:rsid w:val="000F6DF3"/>
    <w:rsid w:val="001005FF"/>
    <w:rsid w:val="001024A3"/>
    <w:rsid w:val="00103313"/>
    <w:rsid w:val="001062FB"/>
    <w:rsid w:val="001063E6"/>
    <w:rsid w:val="00113CF4"/>
    <w:rsid w:val="001146AC"/>
    <w:rsid w:val="001153EA"/>
    <w:rsid w:val="00115643"/>
    <w:rsid w:val="00115A1C"/>
    <w:rsid w:val="00115CE1"/>
    <w:rsid w:val="00116765"/>
    <w:rsid w:val="001219F5"/>
    <w:rsid w:val="00121A20"/>
    <w:rsid w:val="001225F1"/>
    <w:rsid w:val="0012377F"/>
    <w:rsid w:val="00124314"/>
    <w:rsid w:val="001243E1"/>
    <w:rsid w:val="00125141"/>
    <w:rsid w:val="00126B4A"/>
    <w:rsid w:val="00126BB4"/>
    <w:rsid w:val="00132FD0"/>
    <w:rsid w:val="001344C0"/>
    <w:rsid w:val="001346FA"/>
    <w:rsid w:val="00135252"/>
    <w:rsid w:val="00135460"/>
    <w:rsid w:val="00137AB5"/>
    <w:rsid w:val="00137F0B"/>
    <w:rsid w:val="00141392"/>
    <w:rsid w:val="00142EE2"/>
    <w:rsid w:val="00146746"/>
    <w:rsid w:val="00147923"/>
    <w:rsid w:val="00151E23"/>
    <w:rsid w:val="001526E0"/>
    <w:rsid w:val="001551B5"/>
    <w:rsid w:val="00155D61"/>
    <w:rsid w:val="00157A56"/>
    <w:rsid w:val="00157A6F"/>
    <w:rsid w:val="001659C1"/>
    <w:rsid w:val="001676C7"/>
    <w:rsid w:val="00172E39"/>
    <w:rsid w:val="0017338B"/>
    <w:rsid w:val="00173A8E"/>
    <w:rsid w:val="00177795"/>
    <w:rsid w:val="0018138E"/>
    <w:rsid w:val="0018143F"/>
    <w:rsid w:val="00182EB9"/>
    <w:rsid w:val="00190AC1"/>
    <w:rsid w:val="00191589"/>
    <w:rsid w:val="00191ECF"/>
    <w:rsid w:val="0019341A"/>
    <w:rsid w:val="00197DF9"/>
    <w:rsid w:val="001A078D"/>
    <w:rsid w:val="001A1839"/>
    <w:rsid w:val="001A1987"/>
    <w:rsid w:val="001A2564"/>
    <w:rsid w:val="001A3A7B"/>
    <w:rsid w:val="001A55FF"/>
    <w:rsid w:val="001A6173"/>
    <w:rsid w:val="001A6CBA"/>
    <w:rsid w:val="001A72F5"/>
    <w:rsid w:val="001B0D97"/>
    <w:rsid w:val="001B1408"/>
    <w:rsid w:val="001B5A5D"/>
    <w:rsid w:val="001C1CE5"/>
    <w:rsid w:val="001C3830"/>
    <w:rsid w:val="001C3D2A"/>
    <w:rsid w:val="001C4F24"/>
    <w:rsid w:val="001C7665"/>
    <w:rsid w:val="001D51BA"/>
    <w:rsid w:val="001D6342"/>
    <w:rsid w:val="001D6D53"/>
    <w:rsid w:val="001E0CB4"/>
    <w:rsid w:val="001E1691"/>
    <w:rsid w:val="001E3497"/>
    <w:rsid w:val="001E58E2"/>
    <w:rsid w:val="001E5F81"/>
    <w:rsid w:val="001E7AED"/>
    <w:rsid w:val="001F27A8"/>
    <w:rsid w:val="001F3916"/>
    <w:rsid w:val="001F4B2C"/>
    <w:rsid w:val="001F54C5"/>
    <w:rsid w:val="001F662C"/>
    <w:rsid w:val="001F6E91"/>
    <w:rsid w:val="001F7074"/>
    <w:rsid w:val="001F789F"/>
    <w:rsid w:val="00200490"/>
    <w:rsid w:val="00200495"/>
    <w:rsid w:val="002004D1"/>
    <w:rsid w:val="00200924"/>
    <w:rsid w:val="00201F3A"/>
    <w:rsid w:val="002020D9"/>
    <w:rsid w:val="00203F96"/>
    <w:rsid w:val="002069B2"/>
    <w:rsid w:val="00207FA3"/>
    <w:rsid w:val="00210C08"/>
    <w:rsid w:val="00214DA8"/>
    <w:rsid w:val="00214E62"/>
    <w:rsid w:val="00215423"/>
    <w:rsid w:val="002158FA"/>
    <w:rsid w:val="002171D3"/>
    <w:rsid w:val="00220600"/>
    <w:rsid w:val="00220758"/>
    <w:rsid w:val="002224DB"/>
    <w:rsid w:val="00223FCB"/>
    <w:rsid w:val="00224718"/>
    <w:rsid w:val="002252C3"/>
    <w:rsid w:val="0022531C"/>
    <w:rsid w:val="00225C54"/>
    <w:rsid w:val="00230765"/>
    <w:rsid w:val="002319E4"/>
    <w:rsid w:val="002320FF"/>
    <w:rsid w:val="00235632"/>
    <w:rsid w:val="00235872"/>
    <w:rsid w:val="00241559"/>
    <w:rsid w:val="002435B3"/>
    <w:rsid w:val="002445DF"/>
    <w:rsid w:val="002458EB"/>
    <w:rsid w:val="002460A1"/>
    <w:rsid w:val="002462A8"/>
    <w:rsid w:val="002500C8"/>
    <w:rsid w:val="00250982"/>
    <w:rsid w:val="00255F20"/>
    <w:rsid w:val="00256025"/>
    <w:rsid w:val="00256492"/>
    <w:rsid w:val="00257543"/>
    <w:rsid w:val="00257613"/>
    <w:rsid w:val="002608F4"/>
    <w:rsid w:val="002617E7"/>
    <w:rsid w:val="00264228"/>
    <w:rsid w:val="00264334"/>
    <w:rsid w:val="0026473E"/>
    <w:rsid w:val="00264EF0"/>
    <w:rsid w:val="00265817"/>
    <w:rsid w:val="00266214"/>
    <w:rsid w:val="00267C83"/>
    <w:rsid w:val="0027144F"/>
    <w:rsid w:val="00271F3A"/>
    <w:rsid w:val="00273278"/>
    <w:rsid w:val="002737F4"/>
    <w:rsid w:val="0027487C"/>
    <w:rsid w:val="002763C8"/>
    <w:rsid w:val="00277D3D"/>
    <w:rsid w:val="002805F5"/>
    <w:rsid w:val="00280751"/>
    <w:rsid w:val="0028280A"/>
    <w:rsid w:val="00286ACD"/>
    <w:rsid w:val="00287838"/>
    <w:rsid w:val="00287FD6"/>
    <w:rsid w:val="002907B5"/>
    <w:rsid w:val="00292EB7"/>
    <w:rsid w:val="00293CDA"/>
    <w:rsid w:val="00295CCB"/>
    <w:rsid w:val="00296227"/>
    <w:rsid w:val="00296F44"/>
    <w:rsid w:val="0029777D"/>
    <w:rsid w:val="00297AE4"/>
    <w:rsid w:val="002A055E"/>
    <w:rsid w:val="002A1776"/>
    <w:rsid w:val="002A1D4E"/>
    <w:rsid w:val="002A2869"/>
    <w:rsid w:val="002A5300"/>
    <w:rsid w:val="002B24D6"/>
    <w:rsid w:val="002B4450"/>
    <w:rsid w:val="002B517D"/>
    <w:rsid w:val="002C264A"/>
    <w:rsid w:val="002C41E6"/>
    <w:rsid w:val="002C4B7B"/>
    <w:rsid w:val="002C57FD"/>
    <w:rsid w:val="002D071A"/>
    <w:rsid w:val="002D34B2"/>
    <w:rsid w:val="002D5177"/>
    <w:rsid w:val="002D7637"/>
    <w:rsid w:val="002E15D4"/>
    <w:rsid w:val="002E17F2"/>
    <w:rsid w:val="002E6BC6"/>
    <w:rsid w:val="002E7CAE"/>
    <w:rsid w:val="002F176B"/>
    <w:rsid w:val="002F1A48"/>
    <w:rsid w:val="002F2771"/>
    <w:rsid w:val="002F2882"/>
    <w:rsid w:val="002F37A9"/>
    <w:rsid w:val="002F478F"/>
    <w:rsid w:val="002F61DE"/>
    <w:rsid w:val="00300042"/>
    <w:rsid w:val="00301CE6"/>
    <w:rsid w:val="00302451"/>
    <w:rsid w:val="0030256B"/>
    <w:rsid w:val="0030501F"/>
    <w:rsid w:val="00307220"/>
    <w:rsid w:val="00307B7B"/>
    <w:rsid w:val="00307BA1"/>
    <w:rsid w:val="003102EA"/>
    <w:rsid w:val="00310F27"/>
    <w:rsid w:val="00311702"/>
    <w:rsid w:val="00311E82"/>
    <w:rsid w:val="00312E8F"/>
    <w:rsid w:val="00313324"/>
    <w:rsid w:val="00313FD6"/>
    <w:rsid w:val="003143BD"/>
    <w:rsid w:val="00314C82"/>
    <w:rsid w:val="00316E66"/>
    <w:rsid w:val="00317A53"/>
    <w:rsid w:val="00317EAE"/>
    <w:rsid w:val="003203ED"/>
    <w:rsid w:val="00321A2C"/>
    <w:rsid w:val="00322C9F"/>
    <w:rsid w:val="00324D23"/>
    <w:rsid w:val="003279CE"/>
    <w:rsid w:val="00327CBE"/>
    <w:rsid w:val="0033087A"/>
    <w:rsid w:val="00330EC1"/>
    <w:rsid w:val="003313B7"/>
    <w:rsid w:val="00331751"/>
    <w:rsid w:val="00334579"/>
    <w:rsid w:val="00335858"/>
    <w:rsid w:val="00336BDA"/>
    <w:rsid w:val="00342BD7"/>
    <w:rsid w:val="00343A07"/>
    <w:rsid w:val="00346DB5"/>
    <w:rsid w:val="003477B1"/>
    <w:rsid w:val="003513F0"/>
    <w:rsid w:val="0035173E"/>
    <w:rsid w:val="00352B4F"/>
    <w:rsid w:val="00353ACF"/>
    <w:rsid w:val="0035491B"/>
    <w:rsid w:val="00356D03"/>
    <w:rsid w:val="00357380"/>
    <w:rsid w:val="003602D9"/>
    <w:rsid w:val="003604CE"/>
    <w:rsid w:val="0036214D"/>
    <w:rsid w:val="00362F25"/>
    <w:rsid w:val="00363976"/>
    <w:rsid w:val="00364108"/>
    <w:rsid w:val="00370E47"/>
    <w:rsid w:val="00371A58"/>
    <w:rsid w:val="003742AC"/>
    <w:rsid w:val="00377CE1"/>
    <w:rsid w:val="00377E1B"/>
    <w:rsid w:val="003809A2"/>
    <w:rsid w:val="00383AFD"/>
    <w:rsid w:val="0038498D"/>
    <w:rsid w:val="00385BF0"/>
    <w:rsid w:val="00386A44"/>
    <w:rsid w:val="00386A69"/>
    <w:rsid w:val="00387800"/>
    <w:rsid w:val="003901CC"/>
    <w:rsid w:val="00390FA7"/>
    <w:rsid w:val="00391689"/>
    <w:rsid w:val="003939FF"/>
    <w:rsid w:val="00397586"/>
    <w:rsid w:val="003A2223"/>
    <w:rsid w:val="003A2A0F"/>
    <w:rsid w:val="003A4103"/>
    <w:rsid w:val="003A45A1"/>
    <w:rsid w:val="003A5B0A"/>
    <w:rsid w:val="003A6379"/>
    <w:rsid w:val="003A6BAC"/>
    <w:rsid w:val="003A7EF3"/>
    <w:rsid w:val="003B0361"/>
    <w:rsid w:val="003B0680"/>
    <w:rsid w:val="003B11A5"/>
    <w:rsid w:val="003B1286"/>
    <w:rsid w:val="003B159C"/>
    <w:rsid w:val="003B23DC"/>
    <w:rsid w:val="003B369F"/>
    <w:rsid w:val="003B36A3"/>
    <w:rsid w:val="003B460B"/>
    <w:rsid w:val="003B4CA1"/>
    <w:rsid w:val="003B6412"/>
    <w:rsid w:val="003B7FB6"/>
    <w:rsid w:val="003B7FE5"/>
    <w:rsid w:val="003C11C8"/>
    <w:rsid w:val="003C2702"/>
    <w:rsid w:val="003C58F6"/>
    <w:rsid w:val="003C7522"/>
    <w:rsid w:val="003C7691"/>
    <w:rsid w:val="003C7806"/>
    <w:rsid w:val="003D0000"/>
    <w:rsid w:val="003D109F"/>
    <w:rsid w:val="003D207E"/>
    <w:rsid w:val="003D2478"/>
    <w:rsid w:val="003D352C"/>
    <w:rsid w:val="003D3C45"/>
    <w:rsid w:val="003D5B1F"/>
    <w:rsid w:val="003E0BEC"/>
    <w:rsid w:val="003E15EE"/>
    <w:rsid w:val="003E15FA"/>
    <w:rsid w:val="003E4404"/>
    <w:rsid w:val="003E55E4"/>
    <w:rsid w:val="003E6839"/>
    <w:rsid w:val="003E74E3"/>
    <w:rsid w:val="003F05C7"/>
    <w:rsid w:val="003F2CD4"/>
    <w:rsid w:val="003F2E9F"/>
    <w:rsid w:val="003F6BBE"/>
    <w:rsid w:val="004000E8"/>
    <w:rsid w:val="00402875"/>
    <w:rsid w:val="00402E2B"/>
    <w:rsid w:val="0040318F"/>
    <w:rsid w:val="00404F51"/>
    <w:rsid w:val="0040512B"/>
    <w:rsid w:val="00405CA5"/>
    <w:rsid w:val="0040732F"/>
    <w:rsid w:val="00407CD3"/>
    <w:rsid w:val="00410134"/>
    <w:rsid w:val="00410239"/>
    <w:rsid w:val="00410B72"/>
    <w:rsid w:val="00410F18"/>
    <w:rsid w:val="0041263E"/>
    <w:rsid w:val="00413AAC"/>
    <w:rsid w:val="00414785"/>
    <w:rsid w:val="00415426"/>
    <w:rsid w:val="004177D6"/>
    <w:rsid w:val="00421105"/>
    <w:rsid w:val="0042148F"/>
    <w:rsid w:val="004242F4"/>
    <w:rsid w:val="00427248"/>
    <w:rsid w:val="00427507"/>
    <w:rsid w:val="00431FF3"/>
    <w:rsid w:val="004320BF"/>
    <w:rsid w:val="0043560B"/>
    <w:rsid w:val="00437447"/>
    <w:rsid w:val="00437787"/>
    <w:rsid w:val="00441A92"/>
    <w:rsid w:val="00443E96"/>
    <w:rsid w:val="00444F56"/>
    <w:rsid w:val="00446488"/>
    <w:rsid w:val="004471CB"/>
    <w:rsid w:val="004517AA"/>
    <w:rsid w:val="00452CAC"/>
    <w:rsid w:val="00457565"/>
    <w:rsid w:val="00457B71"/>
    <w:rsid w:val="00460073"/>
    <w:rsid w:val="004633F0"/>
    <w:rsid w:val="0046470E"/>
    <w:rsid w:val="004664E3"/>
    <w:rsid w:val="004669E2"/>
    <w:rsid w:val="004673E2"/>
    <w:rsid w:val="004674D1"/>
    <w:rsid w:val="00470C31"/>
    <w:rsid w:val="00473367"/>
    <w:rsid w:val="004734D0"/>
    <w:rsid w:val="0047556B"/>
    <w:rsid w:val="00475AE7"/>
    <w:rsid w:val="00476AE4"/>
    <w:rsid w:val="004776B5"/>
    <w:rsid w:val="00477768"/>
    <w:rsid w:val="00484E6F"/>
    <w:rsid w:val="0048572F"/>
    <w:rsid w:val="00485E90"/>
    <w:rsid w:val="00492BC5"/>
    <w:rsid w:val="004939E7"/>
    <w:rsid w:val="004953C9"/>
    <w:rsid w:val="004959C3"/>
    <w:rsid w:val="004964F1"/>
    <w:rsid w:val="004A16BC"/>
    <w:rsid w:val="004A2B94"/>
    <w:rsid w:val="004A2D82"/>
    <w:rsid w:val="004A535C"/>
    <w:rsid w:val="004B7C0C"/>
    <w:rsid w:val="004B7F0E"/>
    <w:rsid w:val="004C0460"/>
    <w:rsid w:val="004C067B"/>
    <w:rsid w:val="004C068E"/>
    <w:rsid w:val="004C2DB9"/>
    <w:rsid w:val="004C3898"/>
    <w:rsid w:val="004C5E3B"/>
    <w:rsid w:val="004D36B1"/>
    <w:rsid w:val="004D7EBD"/>
    <w:rsid w:val="004E2680"/>
    <w:rsid w:val="004E28F9"/>
    <w:rsid w:val="004E462E"/>
    <w:rsid w:val="004E56DC"/>
    <w:rsid w:val="004E76F4"/>
    <w:rsid w:val="004F0B4E"/>
    <w:rsid w:val="004F0B6C"/>
    <w:rsid w:val="004F2078"/>
    <w:rsid w:val="004F4431"/>
    <w:rsid w:val="004F4DA3"/>
    <w:rsid w:val="004F7757"/>
    <w:rsid w:val="00500746"/>
    <w:rsid w:val="00503219"/>
    <w:rsid w:val="00506557"/>
    <w:rsid w:val="0050677A"/>
    <w:rsid w:val="005108D8"/>
    <w:rsid w:val="005116F9"/>
    <w:rsid w:val="00511DCF"/>
    <w:rsid w:val="00512D07"/>
    <w:rsid w:val="005137E0"/>
    <w:rsid w:val="005153A7"/>
    <w:rsid w:val="005219CF"/>
    <w:rsid w:val="00525C2A"/>
    <w:rsid w:val="0052600F"/>
    <w:rsid w:val="00530AA3"/>
    <w:rsid w:val="00534B59"/>
    <w:rsid w:val="0053597C"/>
    <w:rsid w:val="00536759"/>
    <w:rsid w:val="00537C62"/>
    <w:rsid w:val="00541CF9"/>
    <w:rsid w:val="00542327"/>
    <w:rsid w:val="0054437F"/>
    <w:rsid w:val="00546970"/>
    <w:rsid w:val="00547F37"/>
    <w:rsid w:val="00550394"/>
    <w:rsid w:val="00553065"/>
    <w:rsid w:val="0055446B"/>
    <w:rsid w:val="005545D3"/>
    <w:rsid w:val="00554E19"/>
    <w:rsid w:val="005560DB"/>
    <w:rsid w:val="0056121F"/>
    <w:rsid w:val="00562C98"/>
    <w:rsid w:val="0056316B"/>
    <w:rsid w:val="00566AE5"/>
    <w:rsid w:val="005673D9"/>
    <w:rsid w:val="0057096D"/>
    <w:rsid w:val="00570AC8"/>
    <w:rsid w:val="00572505"/>
    <w:rsid w:val="00574235"/>
    <w:rsid w:val="00580746"/>
    <w:rsid w:val="00580D12"/>
    <w:rsid w:val="00581342"/>
    <w:rsid w:val="00582809"/>
    <w:rsid w:val="00586C6A"/>
    <w:rsid w:val="0058798C"/>
    <w:rsid w:val="005900FA"/>
    <w:rsid w:val="005935A4"/>
    <w:rsid w:val="005948C2"/>
    <w:rsid w:val="00595DCA"/>
    <w:rsid w:val="0059779B"/>
    <w:rsid w:val="005A10F3"/>
    <w:rsid w:val="005A16B5"/>
    <w:rsid w:val="005A209A"/>
    <w:rsid w:val="005A40C4"/>
    <w:rsid w:val="005A662D"/>
    <w:rsid w:val="005A703A"/>
    <w:rsid w:val="005A71C0"/>
    <w:rsid w:val="005B35D7"/>
    <w:rsid w:val="005B392A"/>
    <w:rsid w:val="005B3AA3"/>
    <w:rsid w:val="005B591A"/>
    <w:rsid w:val="005B6F83"/>
    <w:rsid w:val="005B7E87"/>
    <w:rsid w:val="005C68D4"/>
    <w:rsid w:val="005C74FB"/>
    <w:rsid w:val="005D1151"/>
    <w:rsid w:val="005D1602"/>
    <w:rsid w:val="005D1658"/>
    <w:rsid w:val="005D2E26"/>
    <w:rsid w:val="005D3CCA"/>
    <w:rsid w:val="005D72CF"/>
    <w:rsid w:val="005E03C7"/>
    <w:rsid w:val="005E385F"/>
    <w:rsid w:val="005E54DD"/>
    <w:rsid w:val="005E5B81"/>
    <w:rsid w:val="005E6DB1"/>
    <w:rsid w:val="005F0FD7"/>
    <w:rsid w:val="005F1080"/>
    <w:rsid w:val="005F2CB1"/>
    <w:rsid w:val="005F3025"/>
    <w:rsid w:val="005F38EB"/>
    <w:rsid w:val="005F5B9C"/>
    <w:rsid w:val="005F618C"/>
    <w:rsid w:val="005F70BD"/>
    <w:rsid w:val="006019C7"/>
    <w:rsid w:val="006022A1"/>
    <w:rsid w:val="0060283C"/>
    <w:rsid w:val="00604503"/>
    <w:rsid w:val="00604581"/>
    <w:rsid w:val="00604F14"/>
    <w:rsid w:val="00610A3E"/>
    <w:rsid w:val="00611479"/>
    <w:rsid w:val="006114DD"/>
    <w:rsid w:val="00611B83"/>
    <w:rsid w:val="00613257"/>
    <w:rsid w:val="00613838"/>
    <w:rsid w:val="00615114"/>
    <w:rsid w:val="00620A71"/>
    <w:rsid w:val="00620D80"/>
    <w:rsid w:val="006234A6"/>
    <w:rsid w:val="00623675"/>
    <w:rsid w:val="00624D82"/>
    <w:rsid w:val="00630001"/>
    <w:rsid w:val="006311B3"/>
    <w:rsid w:val="00631828"/>
    <w:rsid w:val="00631CA0"/>
    <w:rsid w:val="0063284C"/>
    <w:rsid w:val="00636398"/>
    <w:rsid w:val="006368D3"/>
    <w:rsid w:val="006377EC"/>
    <w:rsid w:val="0064151F"/>
    <w:rsid w:val="00641533"/>
    <w:rsid w:val="00641BFC"/>
    <w:rsid w:val="0064208D"/>
    <w:rsid w:val="00643475"/>
    <w:rsid w:val="0064396A"/>
    <w:rsid w:val="00645207"/>
    <w:rsid w:val="0064624E"/>
    <w:rsid w:val="00647DF0"/>
    <w:rsid w:val="00650AB9"/>
    <w:rsid w:val="0065117F"/>
    <w:rsid w:val="006530A3"/>
    <w:rsid w:val="00655733"/>
    <w:rsid w:val="00655ACD"/>
    <w:rsid w:val="00656A92"/>
    <w:rsid w:val="00656DDE"/>
    <w:rsid w:val="0066011D"/>
    <w:rsid w:val="006605C5"/>
    <w:rsid w:val="006607C0"/>
    <w:rsid w:val="006613A6"/>
    <w:rsid w:val="00661867"/>
    <w:rsid w:val="006627A2"/>
    <w:rsid w:val="006634E6"/>
    <w:rsid w:val="00663B1B"/>
    <w:rsid w:val="006654F0"/>
    <w:rsid w:val="006655EE"/>
    <w:rsid w:val="00665EE9"/>
    <w:rsid w:val="00667EE7"/>
    <w:rsid w:val="00670922"/>
    <w:rsid w:val="00670BE1"/>
    <w:rsid w:val="00670D81"/>
    <w:rsid w:val="0067218F"/>
    <w:rsid w:val="006741F2"/>
    <w:rsid w:val="00674250"/>
    <w:rsid w:val="00674CC3"/>
    <w:rsid w:val="00675C72"/>
    <w:rsid w:val="006771F9"/>
    <w:rsid w:val="006776D7"/>
    <w:rsid w:val="00681003"/>
    <w:rsid w:val="006817C9"/>
    <w:rsid w:val="00683ECE"/>
    <w:rsid w:val="00686175"/>
    <w:rsid w:val="006862F5"/>
    <w:rsid w:val="006873D2"/>
    <w:rsid w:val="00687F15"/>
    <w:rsid w:val="00687FFC"/>
    <w:rsid w:val="00694FF7"/>
    <w:rsid w:val="00695FC2"/>
    <w:rsid w:val="00696949"/>
    <w:rsid w:val="00697052"/>
    <w:rsid w:val="006A0902"/>
    <w:rsid w:val="006A1BD7"/>
    <w:rsid w:val="006A2F8A"/>
    <w:rsid w:val="006A41F3"/>
    <w:rsid w:val="006A46FB"/>
    <w:rsid w:val="006A5DEB"/>
    <w:rsid w:val="006A5E28"/>
    <w:rsid w:val="006A697B"/>
    <w:rsid w:val="006A7AFF"/>
    <w:rsid w:val="006B0255"/>
    <w:rsid w:val="006B1816"/>
    <w:rsid w:val="006B2099"/>
    <w:rsid w:val="006B2562"/>
    <w:rsid w:val="006B3ECB"/>
    <w:rsid w:val="006B50CF"/>
    <w:rsid w:val="006B51AF"/>
    <w:rsid w:val="006C03B8"/>
    <w:rsid w:val="006C5BD7"/>
    <w:rsid w:val="006C5EC9"/>
    <w:rsid w:val="006C6059"/>
    <w:rsid w:val="006C7522"/>
    <w:rsid w:val="006D1E26"/>
    <w:rsid w:val="006D3311"/>
    <w:rsid w:val="006D34F8"/>
    <w:rsid w:val="006D35E9"/>
    <w:rsid w:val="006D40AA"/>
    <w:rsid w:val="006D6F08"/>
    <w:rsid w:val="006E062C"/>
    <w:rsid w:val="006E0C5F"/>
    <w:rsid w:val="006E2530"/>
    <w:rsid w:val="006E28B7"/>
    <w:rsid w:val="006E3310"/>
    <w:rsid w:val="006E3DB8"/>
    <w:rsid w:val="006E4E39"/>
    <w:rsid w:val="006E532D"/>
    <w:rsid w:val="006E565E"/>
    <w:rsid w:val="006E5A46"/>
    <w:rsid w:val="006E673D"/>
    <w:rsid w:val="006E7703"/>
    <w:rsid w:val="006E7D3B"/>
    <w:rsid w:val="006F13A2"/>
    <w:rsid w:val="006F1B70"/>
    <w:rsid w:val="006F2D2C"/>
    <w:rsid w:val="006F341D"/>
    <w:rsid w:val="006F3CDE"/>
    <w:rsid w:val="006F5117"/>
    <w:rsid w:val="006F58D4"/>
    <w:rsid w:val="00700EF5"/>
    <w:rsid w:val="0070326B"/>
    <w:rsid w:val="0070346E"/>
    <w:rsid w:val="00704EDB"/>
    <w:rsid w:val="00706101"/>
    <w:rsid w:val="00707072"/>
    <w:rsid w:val="00707D61"/>
    <w:rsid w:val="007121F6"/>
    <w:rsid w:val="00712287"/>
    <w:rsid w:val="00712772"/>
    <w:rsid w:val="007148D3"/>
    <w:rsid w:val="00715B9A"/>
    <w:rsid w:val="0071791A"/>
    <w:rsid w:val="0072047B"/>
    <w:rsid w:val="00725ABB"/>
    <w:rsid w:val="00726EA6"/>
    <w:rsid w:val="00727208"/>
    <w:rsid w:val="00727680"/>
    <w:rsid w:val="00732912"/>
    <w:rsid w:val="007348B1"/>
    <w:rsid w:val="007362A6"/>
    <w:rsid w:val="0073654B"/>
    <w:rsid w:val="00736D7D"/>
    <w:rsid w:val="00740E58"/>
    <w:rsid w:val="00741DF3"/>
    <w:rsid w:val="007445A0"/>
    <w:rsid w:val="0074524B"/>
    <w:rsid w:val="00747D8B"/>
    <w:rsid w:val="00750836"/>
    <w:rsid w:val="00751228"/>
    <w:rsid w:val="00753141"/>
    <w:rsid w:val="0075326A"/>
    <w:rsid w:val="00753329"/>
    <w:rsid w:val="007534F2"/>
    <w:rsid w:val="007571E1"/>
    <w:rsid w:val="007604B2"/>
    <w:rsid w:val="007621CD"/>
    <w:rsid w:val="00765281"/>
    <w:rsid w:val="00766BAD"/>
    <w:rsid w:val="00766C3F"/>
    <w:rsid w:val="00770FC5"/>
    <w:rsid w:val="00771B5B"/>
    <w:rsid w:val="007730BD"/>
    <w:rsid w:val="0077392F"/>
    <w:rsid w:val="007745F0"/>
    <w:rsid w:val="007755F2"/>
    <w:rsid w:val="00775B19"/>
    <w:rsid w:val="00776971"/>
    <w:rsid w:val="0078177E"/>
    <w:rsid w:val="0078304C"/>
    <w:rsid w:val="00783673"/>
    <w:rsid w:val="0078466D"/>
    <w:rsid w:val="007853E1"/>
    <w:rsid w:val="00785490"/>
    <w:rsid w:val="00785AB3"/>
    <w:rsid w:val="007865DC"/>
    <w:rsid w:val="007877E8"/>
    <w:rsid w:val="007904C6"/>
    <w:rsid w:val="007925EA"/>
    <w:rsid w:val="00792C16"/>
    <w:rsid w:val="00793454"/>
    <w:rsid w:val="00793CD8"/>
    <w:rsid w:val="00795C92"/>
    <w:rsid w:val="0079608F"/>
    <w:rsid w:val="00796231"/>
    <w:rsid w:val="00796285"/>
    <w:rsid w:val="007A1CB3"/>
    <w:rsid w:val="007A306F"/>
    <w:rsid w:val="007A43A6"/>
    <w:rsid w:val="007A58A6"/>
    <w:rsid w:val="007B3D2D"/>
    <w:rsid w:val="007B50AE"/>
    <w:rsid w:val="007B51DF"/>
    <w:rsid w:val="007B53E1"/>
    <w:rsid w:val="007C05DD"/>
    <w:rsid w:val="007C245C"/>
    <w:rsid w:val="007C3D18"/>
    <w:rsid w:val="007C4CA9"/>
    <w:rsid w:val="007C54AD"/>
    <w:rsid w:val="007C60BF"/>
    <w:rsid w:val="007C6A07"/>
    <w:rsid w:val="007C75A1"/>
    <w:rsid w:val="007C77A5"/>
    <w:rsid w:val="007D04E5"/>
    <w:rsid w:val="007D36C5"/>
    <w:rsid w:val="007D57C0"/>
    <w:rsid w:val="007D5901"/>
    <w:rsid w:val="007D7526"/>
    <w:rsid w:val="007E4610"/>
    <w:rsid w:val="007E4715"/>
    <w:rsid w:val="007E505B"/>
    <w:rsid w:val="007E69A1"/>
    <w:rsid w:val="007E7091"/>
    <w:rsid w:val="007F5F27"/>
    <w:rsid w:val="008019F1"/>
    <w:rsid w:val="00803FAE"/>
    <w:rsid w:val="0080605F"/>
    <w:rsid w:val="00806DF4"/>
    <w:rsid w:val="00807786"/>
    <w:rsid w:val="00807A0D"/>
    <w:rsid w:val="00811FCB"/>
    <w:rsid w:val="008154DC"/>
    <w:rsid w:val="008158D6"/>
    <w:rsid w:val="00817196"/>
    <w:rsid w:val="00822C90"/>
    <w:rsid w:val="008235DB"/>
    <w:rsid w:val="00824AA2"/>
    <w:rsid w:val="00824AB4"/>
    <w:rsid w:val="00825C42"/>
    <w:rsid w:val="00825D25"/>
    <w:rsid w:val="0082781D"/>
    <w:rsid w:val="00827D6F"/>
    <w:rsid w:val="008376AC"/>
    <w:rsid w:val="008444E8"/>
    <w:rsid w:val="00844E80"/>
    <w:rsid w:val="00846FD4"/>
    <w:rsid w:val="00846FE7"/>
    <w:rsid w:val="008513DE"/>
    <w:rsid w:val="00853AD0"/>
    <w:rsid w:val="00853EFC"/>
    <w:rsid w:val="00854F97"/>
    <w:rsid w:val="00856911"/>
    <w:rsid w:val="008677FD"/>
    <w:rsid w:val="008706D4"/>
    <w:rsid w:val="00870F8A"/>
    <w:rsid w:val="008719A4"/>
    <w:rsid w:val="00871D23"/>
    <w:rsid w:val="00874312"/>
    <w:rsid w:val="0087437C"/>
    <w:rsid w:val="00875CD7"/>
    <w:rsid w:val="00876B4D"/>
    <w:rsid w:val="00877F18"/>
    <w:rsid w:val="008805A3"/>
    <w:rsid w:val="00890D4B"/>
    <w:rsid w:val="00893763"/>
    <w:rsid w:val="00894A88"/>
    <w:rsid w:val="00895386"/>
    <w:rsid w:val="008956A8"/>
    <w:rsid w:val="00896167"/>
    <w:rsid w:val="008A21FF"/>
    <w:rsid w:val="008A231F"/>
    <w:rsid w:val="008A2CE2"/>
    <w:rsid w:val="008A30AC"/>
    <w:rsid w:val="008A44B8"/>
    <w:rsid w:val="008A4CDF"/>
    <w:rsid w:val="008A51A8"/>
    <w:rsid w:val="008A54C7"/>
    <w:rsid w:val="008A77D8"/>
    <w:rsid w:val="008B0362"/>
    <w:rsid w:val="008B0483"/>
    <w:rsid w:val="008B120C"/>
    <w:rsid w:val="008B4FE6"/>
    <w:rsid w:val="008B51A0"/>
    <w:rsid w:val="008B592A"/>
    <w:rsid w:val="008B5933"/>
    <w:rsid w:val="008B5E09"/>
    <w:rsid w:val="008B7732"/>
    <w:rsid w:val="008B77D1"/>
    <w:rsid w:val="008B7B5C"/>
    <w:rsid w:val="008C0C99"/>
    <w:rsid w:val="008C2017"/>
    <w:rsid w:val="008C477E"/>
    <w:rsid w:val="008C4958"/>
    <w:rsid w:val="008C4BAA"/>
    <w:rsid w:val="008C6AE8"/>
    <w:rsid w:val="008C7573"/>
    <w:rsid w:val="008D03F2"/>
    <w:rsid w:val="008D0606"/>
    <w:rsid w:val="008D1909"/>
    <w:rsid w:val="008D3464"/>
    <w:rsid w:val="008D34F1"/>
    <w:rsid w:val="008D39D8"/>
    <w:rsid w:val="008D4032"/>
    <w:rsid w:val="008D4E20"/>
    <w:rsid w:val="008D6D1A"/>
    <w:rsid w:val="008E065E"/>
    <w:rsid w:val="008E0927"/>
    <w:rsid w:val="008E1253"/>
    <w:rsid w:val="008E1909"/>
    <w:rsid w:val="008E4526"/>
    <w:rsid w:val="008E5BAB"/>
    <w:rsid w:val="008F0477"/>
    <w:rsid w:val="008F1EAB"/>
    <w:rsid w:val="008F33DC"/>
    <w:rsid w:val="008F4215"/>
    <w:rsid w:val="008F477F"/>
    <w:rsid w:val="00902350"/>
    <w:rsid w:val="0090336B"/>
    <w:rsid w:val="009053AA"/>
    <w:rsid w:val="00906939"/>
    <w:rsid w:val="00910B7D"/>
    <w:rsid w:val="00911DFB"/>
    <w:rsid w:val="009137DB"/>
    <w:rsid w:val="009139D9"/>
    <w:rsid w:val="009144EF"/>
    <w:rsid w:val="00914AD8"/>
    <w:rsid w:val="00914DB8"/>
    <w:rsid w:val="00916079"/>
    <w:rsid w:val="0091636E"/>
    <w:rsid w:val="00917596"/>
    <w:rsid w:val="00917CE9"/>
    <w:rsid w:val="00920BF2"/>
    <w:rsid w:val="009216BD"/>
    <w:rsid w:val="00922010"/>
    <w:rsid w:val="00922EA8"/>
    <w:rsid w:val="009243EF"/>
    <w:rsid w:val="00926E1A"/>
    <w:rsid w:val="00931BD9"/>
    <w:rsid w:val="00932D04"/>
    <w:rsid w:val="009330C2"/>
    <w:rsid w:val="009368F3"/>
    <w:rsid w:val="009407B1"/>
    <w:rsid w:val="00941541"/>
    <w:rsid w:val="00941636"/>
    <w:rsid w:val="00943742"/>
    <w:rsid w:val="009440C0"/>
    <w:rsid w:val="00945C05"/>
    <w:rsid w:val="00946945"/>
    <w:rsid w:val="00947713"/>
    <w:rsid w:val="00950210"/>
    <w:rsid w:val="00950DE7"/>
    <w:rsid w:val="009523F0"/>
    <w:rsid w:val="00952749"/>
    <w:rsid w:val="00953920"/>
    <w:rsid w:val="00953D47"/>
    <w:rsid w:val="0095479D"/>
    <w:rsid w:val="00954D9C"/>
    <w:rsid w:val="0095681E"/>
    <w:rsid w:val="009572D4"/>
    <w:rsid w:val="00961921"/>
    <w:rsid w:val="00962950"/>
    <w:rsid w:val="0096430A"/>
    <w:rsid w:val="0096554B"/>
    <w:rsid w:val="0096583D"/>
    <w:rsid w:val="0096584A"/>
    <w:rsid w:val="00970AF0"/>
    <w:rsid w:val="00971F08"/>
    <w:rsid w:val="0097603D"/>
    <w:rsid w:val="00976949"/>
    <w:rsid w:val="00980477"/>
    <w:rsid w:val="009820FA"/>
    <w:rsid w:val="00985253"/>
    <w:rsid w:val="009853B3"/>
    <w:rsid w:val="00990630"/>
    <w:rsid w:val="00991761"/>
    <w:rsid w:val="00994DCA"/>
    <w:rsid w:val="009960EC"/>
    <w:rsid w:val="009969C4"/>
    <w:rsid w:val="009970DD"/>
    <w:rsid w:val="009A0FBA"/>
    <w:rsid w:val="009A1601"/>
    <w:rsid w:val="009A2E6C"/>
    <w:rsid w:val="009A462D"/>
    <w:rsid w:val="009A56AA"/>
    <w:rsid w:val="009A5CBA"/>
    <w:rsid w:val="009A7487"/>
    <w:rsid w:val="009A79DC"/>
    <w:rsid w:val="009B0860"/>
    <w:rsid w:val="009B115C"/>
    <w:rsid w:val="009B1F30"/>
    <w:rsid w:val="009B3AC2"/>
    <w:rsid w:val="009B4DF4"/>
    <w:rsid w:val="009B564E"/>
    <w:rsid w:val="009B6AFD"/>
    <w:rsid w:val="009B726C"/>
    <w:rsid w:val="009B7E87"/>
    <w:rsid w:val="009C2D8F"/>
    <w:rsid w:val="009C32F6"/>
    <w:rsid w:val="009C403E"/>
    <w:rsid w:val="009C447F"/>
    <w:rsid w:val="009C69AE"/>
    <w:rsid w:val="009C6B7A"/>
    <w:rsid w:val="009C7D45"/>
    <w:rsid w:val="009D0BC8"/>
    <w:rsid w:val="009D15F4"/>
    <w:rsid w:val="009D390D"/>
    <w:rsid w:val="009D4FF0"/>
    <w:rsid w:val="009D5DA0"/>
    <w:rsid w:val="009D68C7"/>
    <w:rsid w:val="009D703C"/>
    <w:rsid w:val="009D718F"/>
    <w:rsid w:val="009E068F"/>
    <w:rsid w:val="009E14E0"/>
    <w:rsid w:val="009E31C3"/>
    <w:rsid w:val="009E35DB"/>
    <w:rsid w:val="009E47A3"/>
    <w:rsid w:val="009E53ED"/>
    <w:rsid w:val="009E5ABD"/>
    <w:rsid w:val="009E6C48"/>
    <w:rsid w:val="009F0724"/>
    <w:rsid w:val="009F08F3"/>
    <w:rsid w:val="009F1C08"/>
    <w:rsid w:val="009F344F"/>
    <w:rsid w:val="009F43BD"/>
    <w:rsid w:val="009F4F02"/>
    <w:rsid w:val="00A048A8"/>
    <w:rsid w:val="00A04F49"/>
    <w:rsid w:val="00A12754"/>
    <w:rsid w:val="00A1305A"/>
    <w:rsid w:val="00A13289"/>
    <w:rsid w:val="00A13BAC"/>
    <w:rsid w:val="00A13E54"/>
    <w:rsid w:val="00A15993"/>
    <w:rsid w:val="00A17F63"/>
    <w:rsid w:val="00A2052C"/>
    <w:rsid w:val="00A20790"/>
    <w:rsid w:val="00A2193B"/>
    <w:rsid w:val="00A2351A"/>
    <w:rsid w:val="00A264A9"/>
    <w:rsid w:val="00A27785"/>
    <w:rsid w:val="00A30187"/>
    <w:rsid w:val="00A31702"/>
    <w:rsid w:val="00A31E26"/>
    <w:rsid w:val="00A33BD8"/>
    <w:rsid w:val="00A3448A"/>
    <w:rsid w:val="00A36297"/>
    <w:rsid w:val="00A364F9"/>
    <w:rsid w:val="00A36FBC"/>
    <w:rsid w:val="00A400FB"/>
    <w:rsid w:val="00A41E2B"/>
    <w:rsid w:val="00A45B74"/>
    <w:rsid w:val="00A45BA9"/>
    <w:rsid w:val="00A51FE7"/>
    <w:rsid w:val="00A520B7"/>
    <w:rsid w:val="00A52E1D"/>
    <w:rsid w:val="00A57354"/>
    <w:rsid w:val="00A61499"/>
    <w:rsid w:val="00A62A77"/>
    <w:rsid w:val="00A63483"/>
    <w:rsid w:val="00A657D7"/>
    <w:rsid w:val="00A660AC"/>
    <w:rsid w:val="00A66F55"/>
    <w:rsid w:val="00A67E6C"/>
    <w:rsid w:val="00A71B99"/>
    <w:rsid w:val="00A739D0"/>
    <w:rsid w:val="00A73AEF"/>
    <w:rsid w:val="00A748E8"/>
    <w:rsid w:val="00A761D4"/>
    <w:rsid w:val="00A77EC4"/>
    <w:rsid w:val="00A8096A"/>
    <w:rsid w:val="00A818FD"/>
    <w:rsid w:val="00A81AAF"/>
    <w:rsid w:val="00A86B01"/>
    <w:rsid w:val="00A92380"/>
    <w:rsid w:val="00A92879"/>
    <w:rsid w:val="00A93B55"/>
    <w:rsid w:val="00A9442A"/>
    <w:rsid w:val="00A951B3"/>
    <w:rsid w:val="00A97034"/>
    <w:rsid w:val="00AA016F"/>
    <w:rsid w:val="00AA0885"/>
    <w:rsid w:val="00AA1713"/>
    <w:rsid w:val="00AA1ED6"/>
    <w:rsid w:val="00AA1FB3"/>
    <w:rsid w:val="00AA2F2D"/>
    <w:rsid w:val="00AA4666"/>
    <w:rsid w:val="00AA51D6"/>
    <w:rsid w:val="00AA59CD"/>
    <w:rsid w:val="00AA5FCA"/>
    <w:rsid w:val="00AA6003"/>
    <w:rsid w:val="00AA66BE"/>
    <w:rsid w:val="00AA6B1E"/>
    <w:rsid w:val="00AB0BC8"/>
    <w:rsid w:val="00AB11CA"/>
    <w:rsid w:val="00AB14D9"/>
    <w:rsid w:val="00AB4AB8"/>
    <w:rsid w:val="00AB5F89"/>
    <w:rsid w:val="00AB655E"/>
    <w:rsid w:val="00AC007F"/>
    <w:rsid w:val="00AC2ECD"/>
    <w:rsid w:val="00AC3119"/>
    <w:rsid w:val="00AC49FB"/>
    <w:rsid w:val="00AC5A10"/>
    <w:rsid w:val="00AD0AA3"/>
    <w:rsid w:val="00AD11C0"/>
    <w:rsid w:val="00AD1847"/>
    <w:rsid w:val="00AD3F94"/>
    <w:rsid w:val="00AD4A5A"/>
    <w:rsid w:val="00AD7C79"/>
    <w:rsid w:val="00AE02A8"/>
    <w:rsid w:val="00AE06C3"/>
    <w:rsid w:val="00AE27AC"/>
    <w:rsid w:val="00AE3544"/>
    <w:rsid w:val="00AE3743"/>
    <w:rsid w:val="00AE3A6F"/>
    <w:rsid w:val="00AE40E0"/>
    <w:rsid w:val="00AE431A"/>
    <w:rsid w:val="00AE4DBA"/>
    <w:rsid w:val="00AE4F07"/>
    <w:rsid w:val="00AE5E94"/>
    <w:rsid w:val="00AF1C5D"/>
    <w:rsid w:val="00AF2785"/>
    <w:rsid w:val="00AF42D7"/>
    <w:rsid w:val="00B006FE"/>
    <w:rsid w:val="00B007CB"/>
    <w:rsid w:val="00B02AA9"/>
    <w:rsid w:val="00B02FA3"/>
    <w:rsid w:val="00B0403F"/>
    <w:rsid w:val="00B05084"/>
    <w:rsid w:val="00B05B0F"/>
    <w:rsid w:val="00B11F76"/>
    <w:rsid w:val="00B157F9"/>
    <w:rsid w:val="00B20256"/>
    <w:rsid w:val="00B202D6"/>
    <w:rsid w:val="00B20D09"/>
    <w:rsid w:val="00B23021"/>
    <w:rsid w:val="00B235F8"/>
    <w:rsid w:val="00B2763F"/>
    <w:rsid w:val="00B27AAC"/>
    <w:rsid w:val="00B30929"/>
    <w:rsid w:val="00B372AA"/>
    <w:rsid w:val="00B40445"/>
    <w:rsid w:val="00B41888"/>
    <w:rsid w:val="00B4390D"/>
    <w:rsid w:val="00B45A52"/>
    <w:rsid w:val="00B46117"/>
    <w:rsid w:val="00B46175"/>
    <w:rsid w:val="00B52410"/>
    <w:rsid w:val="00B53718"/>
    <w:rsid w:val="00B55002"/>
    <w:rsid w:val="00B55E84"/>
    <w:rsid w:val="00B570E4"/>
    <w:rsid w:val="00B5776C"/>
    <w:rsid w:val="00B57F54"/>
    <w:rsid w:val="00B6165D"/>
    <w:rsid w:val="00B6188F"/>
    <w:rsid w:val="00B6205C"/>
    <w:rsid w:val="00B63782"/>
    <w:rsid w:val="00B6451C"/>
    <w:rsid w:val="00B65824"/>
    <w:rsid w:val="00B664C7"/>
    <w:rsid w:val="00B71128"/>
    <w:rsid w:val="00B72FB1"/>
    <w:rsid w:val="00B739F6"/>
    <w:rsid w:val="00B7541B"/>
    <w:rsid w:val="00B77DD3"/>
    <w:rsid w:val="00B81A6C"/>
    <w:rsid w:val="00B85DE5"/>
    <w:rsid w:val="00B90457"/>
    <w:rsid w:val="00B90F73"/>
    <w:rsid w:val="00B93B59"/>
    <w:rsid w:val="00B9406A"/>
    <w:rsid w:val="00BA1B50"/>
    <w:rsid w:val="00BA2280"/>
    <w:rsid w:val="00BA2A08"/>
    <w:rsid w:val="00BA56D2"/>
    <w:rsid w:val="00BA76E0"/>
    <w:rsid w:val="00BB2A25"/>
    <w:rsid w:val="00BB39C3"/>
    <w:rsid w:val="00BB51E9"/>
    <w:rsid w:val="00BC0FDC"/>
    <w:rsid w:val="00BC3053"/>
    <w:rsid w:val="00BC488B"/>
    <w:rsid w:val="00BC4D2E"/>
    <w:rsid w:val="00BC4E3B"/>
    <w:rsid w:val="00BC5562"/>
    <w:rsid w:val="00BC7844"/>
    <w:rsid w:val="00BD14E7"/>
    <w:rsid w:val="00BD209A"/>
    <w:rsid w:val="00BD2807"/>
    <w:rsid w:val="00BD2FB4"/>
    <w:rsid w:val="00BD48AC"/>
    <w:rsid w:val="00BD5F1A"/>
    <w:rsid w:val="00BE1234"/>
    <w:rsid w:val="00BE19CF"/>
    <w:rsid w:val="00BE1B41"/>
    <w:rsid w:val="00BE2FA6"/>
    <w:rsid w:val="00BE31D3"/>
    <w:rsid w:val="00BE333F"/>
    <w:rsid w:val="00BE42FE"/>
    <w:rsid w:val="00BE4CA9"/>
    <w:rsid w:val="00BE575B"/>
    <w:rsid w:val="00BE7406"/>
    <w:rsid w:val="00BE7603"/>
    <w:rsid w:val="00BF1EE7"/>
    <w:rsid w:val="00BF3279"/>
    <w:rsid w:val="00BF3B64"/>
    <w:rsid w:val="00BF74C7"/>
    <w:rsid w:val="00C015F1"/>
    <w:rsid w:val="00C01F33"/>
    <w:rsid w:val="00C02CC6"/>
    <w:rsid w:val="00C040F7"/>
    <w:rsid w:val="00C041B0"/>
    <w:rsid w:val="00C044AB"/>
    <w:rsid w:val="00C05706"/>
    <w:rsid w:val="00C0587F"/>
    <w:rsid w:val="00C069A2"/>
    <w:rsid w:val="00C07377"/>
    <w:rsid w:val="00C10478"/>
    <w:rsid w:val="00C12107"/>
    <w:rsid w:val="00C1439B"/>
    <w:rsid w:val="00C14D4B"/>
    <w:rsid w:val="00C154BB"/>
    <w:rsid w:val="00C22ADF"/>
    <w:rsid w:val="00C2348A"/>
    <w:rsid w:val="00C24345"/>
    <w:rsid w:val="00C247D0"/>
    <w:rsid w:val="00C279B5"/>
    <w:rsid w:val="00C27C45"/>
    <w:rsid w:val="00C27C51"/>
    <w:rsid w:val="00C31AB5"/>
    <w:rsid w:val="00C3296B"/>
    <w:rsid w:val="00C36648"/>
    <w:rsid w:val="00C3719D"/>
    <w:rsid w:val="00C41722"/>
    <w:rsid w:val="00C45D93"/>
    <w:rsid w:val="00C47371"/>
    <w:rsid w:val="00C47864"/>
    <w:rsid w:val="00C50BC0"/>
    <w:rsid w:val="00C53426"/>
    <w:rsid w:val="00C54995"/>
    <w:rsid w:val="00C54D0D"/>
    <w:rsid w:val="00C54D41"/>
    <w:rsid w:val="00C54E10"/>
    <w:rsid w:val="00C56626"/>
    <w:rsid w:val="00C60783"/>
    <w:rsid w:val="00C64672"/>
    <w:rsid w:val="00C67568"/>
    <w:rsid w:val="00C70697"/>
    <w:rsid w:val="00C72EF4"/>
    <w:rsid w:val="00C73EE6"/>
    <w:rsid w:val="00C75D2F"/>
    <w:rsid w:val="00C76615"/>
    <w:rsid w:val="00C767BE"/>
    <w:rsid w:val="00C76E3C"/>
    <w:rsid w:val="00C81568"/>
    <w:rsid w:val="00C86AF8"/>
    <w:rsid w:val="00C9027A"/>
    <w:rsid w:val="00C9068E"/>
    <w:rsid w:val="00C91FA0"/>
    <w:rsid w:val="00C93C4B"/>
    <w:rsid w:val="00C944AB"/>
    <w:rsid w:val="00C949B9"/>
    <w:rsid w:val="00C95B40"/>
    <w:rsid w:val="00CA1ED8"/>
    <w:rsid w:val="00CA2E71"/>
    <w:rsid w:val="00CA501A"/>
    <w:rsid w:val="00CA7B8A"/>
    <w:rsid w:val="00CB05C4"/>
    <w:rsid w:val="00CB189B"/>
    <w:rsid w:val="00CB1F63"/>
    <w:rsid w:val="00CB7170"/>
    <w:rsid w:val="00CB7820"/>
    <w:rsid w:val="00CC040E"/>
    <w:rsid w:val="00CC111F"/>
    <w:rsid w:val="00CC2011"/>
    <w:rsid w:val="00CC3EA0"/>
    <w:rsid w:val="00CC5944"/>
    <w:rsid w:val="00CC7562"/>
    <w:rsid w:val="00CC7B45"/>
    <w:rsid w:val="00CD1131"/>
    <w:rsid w:val="00CD1188"/>
    <w:rsid w:val="00CD2ED1"/>
    <w:rsid w:val="00CD32CA"/>
    <w:rsid w:val="00CD337B"/>
    <w:rsid w:val="00CD3C2E"/>
    <w:rsid w:val="00CD4D85"/>
    <w:rsid w:val="00CD7E71"/>
    <w:rsid w:val="00CE0424"/>
    <w:rsid w:val="00CE668E"/>
    <w:rsid w:val="00CE6A1A"/>
    <w:rsid w:val="00CE7561"/>
    <w:rsid w:val="00CF1354"/>
    <w:rsid w:val="00CF3B1F"/>
    <w:rsid w:val="00CF3BF6"/>
    <w:rsid w:val="00CF625B"/>
    <w:rsid w:val="00CF687E"/>
    <w:rsid w:val="00D001F9"/>
    <w:rsid w:val="00D0349B"/>
    <w:rsid w:val="00D10249"/>
    <w:rsid w:val="00D113CF"/>
    <w:rsid w:val="00D115C3"/>
    <w:rsid w:val="00D11897"/>
    <w:rsid w:val="00D13135"/>
    <w:rsid w:val="00D13BD8"/>
    <w:rsid w:val="00D13E4E"/>
    <w:rsid w:val="00D17A06"/>
    <w:rsid w:val="00D2341F"/>
    <w:rsid w:val="00D239A7"/>
    <w:rsid w:val="00D23F47"/>
    <w:rsid w:val="00D257DB"/>
    <w:rsid w:val="00D33432"/>
    <w:rsid w:val="00D33ADF"/>
    <w:rsid w:val="00D35FD6"/>
    <w:rsid w:val="00D36406"/>
    <w:rsid w:val="00D36E71"/>
    <w:rsid w:val="00D375BB"/>
    <w:rsid w:val="00D37D87"/>
    <w:rsid w:val="00D40B33"/>
    <w:rsid w:val="00D42412"/>
    <w:rsid w:val="00D4318F"/>
    <w:rsid w:val="00D438BF"/>
    <w:rsid w:val="00D440F8"/>
    <w:rsid w:val="00D50109"/>
    <w:rsid w:val="00D50F97"/>
    <w:rsid w:val="00D5122D"/>
    <w:rsid w:val="00D546FF"/>
    <w:rsid w:val="00D55716"/>
    <w:rsid w:val="00D55AD5"/>
    <w:rsid w:val="00D569C1"/>
    <w:rsid w:val="00D576CA"/>
    <w:rsid w:val="00D61AF5"/>
    <w:rsid w:val="00D62E22"/>
    <w:rsid w:val="00D64FF9"/>
    <w:rsid w:val="00D652B5"/>
    <w:rsid w:val="00D65B74"/>
    <w:rsid w:val="00D66155"/>
    <w:rsid w:val="00D675E4"/>
    <w:rsid w:val="00D708B0"/>
    <w:rsid w:val="00D708D0"/>
    <w:rsid w:val="00D751C3"/>
    <w:rsid w:val="00D77354"/>
    <w:rsid w:val="00D77B1D"/>
    <w:rsid w:val="00D8021F"/>
    <w:rsid w:val="00D80383"/>
    <w:rsid w:val="00D823C6"/>
    <w:rsid w:val="00D850A9"/>
    <w:rsid w:val="00D86CA3"/>
    <w:rsid w:val="00D86E35"/>
    <w:rsid w:val="00D871CE"/>
    <w:rsid w:val="00D912C1"/>
    <w:rsid w:val="00D9196D"/>
    <w:rsid w:val="00D92982"/>
    <w:rsid w:val="00DA305E"/>
    <w:rsid w:val="00DA5417"/>
    <w:rsid w:val="00DA56E8"/>
    <w:rsid w:val="00DB0A9F"/>
    <w:rsid w:val="00DB377D"/>
    <w:rsid w:val="00DB4D5F"/>
    <w:rsid w:val="00DB732D"/>
    <w:rsid w:val="00DC2D36"/>
    <w:rsid w:val="00DC53EF"/>
    <w:rsid w:val="00DC6EF2"/>
    <w:rsid w:val="00DC75FD"/>
    <w:rsid w:val="00DD2283"/>
    <w:rsid w:val="00DD347E"/>
    <w:rsid w:val="00DD4AB0"/>
    <w:rsid w:val="00DE4D83"/>
    <w:rsid w:val="00DE5608"/>
    <w:rsid w:val="00DE58D0"/>
    <w:rsid w:val="00DE654F"/>
    <w:rsid w:val="00DE7330"/>
    <w:rsid w:val="00DF008D"/>
    <w:rsid w:val="00DF0B6E"/>
    <w:rsid w:val="00DF10A9"/>
    <w:rsid w:val="00DF15E0"/>
    <w:rsid w:val="00DF1A11"/>
    <w:rsid w:val="00DF37A0"/>
    <w:rsid w:val="00DF5587"/>
    <w:rsid w:val="00DF735B"/>
    <w:rsid w:val="00E0200C"/>
    <w:rsid w:val="00E04DA4"/>
    <w:rsid w:val="00E110E7"/>
    <w:rsid w:val="00E11B20"/>
    <w:rsid w:val="00E12125"/>
    <w:rsid w:val="00E12D76"/>
    <w:rsid w:val="00E17FA2"/>
    <w:rsid w:val="00E214DA"/>
    <w:rsid w:val="00E22330"/>
    <w:rsid w:val="00E23652"/>
    <w:rsid w:val="00E2673B"/>
    <w:rsid w:val="00E30B5A"/>
    <w:rsid w:val="00E3123D"/>
    <w:rsid w:val="00E31461"/>
    <w:rsid w:val="00E31D43"/>
    <w:rsid w:val="00E32608"/>
    <w:rsid w:val="00E32669"/>
    <w:rsid w:val="00E34188"/>
    <w:rsid w:val="00E34B6E"/>
    <w:rsid w:val="00E34BA4"/>
    <w:rsid w:val="00E35559"/>
    <w:rsid w:val="00E36417"/>
    <w:rsid w:val="00E36F29"/>
    <w:rsid w:val="00E3713E"/>
    <w:rsid w:val="00E3723A"/>
    <w:rsid w:val="00E37860"/>
    <w:rsid w:val="00E446F1"/>
    <w:rsid w:val="00E45C98"/>
    <w:rsid w:val="00E461C1"/>
    <w:rsid w:val="00E46770"/>
    <w:rsid w:val="00E46886"/>
    <w:rsid w:val="00E47AEF"/>
    <w:rsid w:val="00E47BBC"/>
    <w:rsid w:val="00E47E32"/>
    <w:rsid w:val="00E53B75"/>
    <w:rsid w:val="00E54570"/>
    <w:rsid w:val="00E54E3B"/>
    <w:rsid w:val="00E55C3A"/>
    <w:rsid w:val="00E57565"/>
    <w:rsid w:val="00E61B3D"/>
    <w:rsid w:val="00E61C24"/>
    <w:rsid w:val="00E63838"/>
    <w:rsid w:val="00E64434"/>
    <w:rsid w:val="00E64E9A"/>
    <w:rsid w:val="00E67C51"/>
    <w:rsid w:val="00E7246E"/>
    <w:rsid w:val="00E72EFC"/>
    <w:rsid w:val="00E758EC"/>
    <w:rsid w:val="00E8234C"/>
    <w:rsid w:val="00E83AA9"/>
    <w:rsid w:val="00E847AB"/>
    <w:rsid w:val="00E85928"/>
    <w:rsid w:val="00E86339"/>
    <w:rsid w:val="00E87822"/>
    <w:rsid w:val="00E90395"/>
    <w:rsid w:val="00E907A2"/>
    <w:rsid w:val="00E90E49"/>
    <w:rsid w:val="00E917F9"/>
    <w:rsid w:val="00E9291C"/>
    <w:rsid w:val="00E931D2"/>
    <w:rsid w:val="00E93FFE"/>
    <w:rsid w:val="00E94F8A"/>
    <w:rsid w:val="00EA1473"/>
    <w:rsid w:val="00EA1F8E"/>
    <w:rsid w:val="00EA5AA0"/>
    <w:rsid w:val="00EA7A41"/>
    <w:rsid w:val="00EB077B"/>
    <w:rsid w:val="00EB4EA2"/>
    <w:rsid w:val="00EB616A"/>
    <w:rsid w:val="00EC0FAB"/>
    <w:rsid w:val="00EC27C6"/>
    <w:rsid w:val="00EC4207"/>
    <w:rsid w:val="00EC5653"/>
    <w:rsid w:val="00EC71CE"/>
    <w:rsid w:val="00ED1006"/>
    <w:rsid w:val="00EE4BEC"/>
    <w:rsid w:val="00EE56BF"/>
    <w:rsid w:val="00EF0D4F"/>
    <w:rsid w:val="00EF15E5"/>
    <w:rsid w:val="00EF18FE"/>
    <w:rsid w:val="00EF38CB"/>
    <w:rsid w:val="00EF5787"/>
    <w:rsid w:val="00EF5CD9"/>
    <w:rsid w:val="00EF60D0"/>
    <w:rsid w:val="00F016B9"/>
    <w:rsid w:val="00F03CA1"/>
    <w:rsid w:val="00F04EAC"/>
    <w:rsid w:val="00F0528D"/>
    <w:rsid w:val="00F06277"/>
    <w:rsid w:val="00F06C67"/>
    <w:rsid w:val="00F06DFD"/>
    <w:rsid w:val="00F071D1"/>
    <w:rsid w:val="00F07533"/>
    <w:rsid w:val="00F10629"/>
    <w:rsid w:val="00F11FE8"/>
    <w:rsid w:val="00F14725"/>
    <w:rsid w:val="00F15FA5"/>
    <w:rsid w:val="00F209B7"/>
    <w:rsid w:val="00F21770"/>
    <w:rsid w:val="00F235F3"/>
    <w:rsid w:val="00F2376F"/>
    <w:rsid w:val="00F243D8"/>
    <w:rsid w:val="00F27CC2"/>
    <w:rsid w:val="00F30828"/>
    <w:rsid w:val="00F313D6"/>
    <w:rsid w:val="00F31CDA"/>
    <w:rsid w:val="00F3677A"/>
    <w:rsid w:val="00F36D15"/>
    <w:rsid w:val="00F371C7"/>
    <w:rsid w:val="00F400C5"/>
    <w:rsid w:val="00F40F0C"/>
    <w:rsid w:val="00F424EF"/>
    <w:rsid w:val="00F42508"/>
    <w:rsid w:val="00F4766C"/>
    <w:rsid w:val="00F507D1"/>
    <w:rsid w:val="00F519CE"/>
    <w:rsid w:val="00F51ADA"/>
    <w:rsid w:val="00F607C5"/>
    <w:rsid w:val="00F60DEA"/>
    <w:rsid w:val="00F623F9"/>
    <w:rsid w:val="00F6302A"/>
    <w:rsid w:val="00F64C2B"/>
    <w:rsid w:val="00F651BE"/>
    <w:rsid w:val="00F67F53"/>
    <w:rsid w:val="00F703BE"/>
    <w:rsid w:val="00F71F69"/>
    <w:rsid w:val="00F72B72"/>
    <w:rsid w:val="00F742A5"/>
    <w:rsid w:val="00F74BB9"/>
    <w:rsid w:val="00F75582"/>
    <w:rsid w:val="00F75A76"/>
    <w:rsid w:val="00F76226"/>
    <w:rsid w:val="00F76D3E"/>
    <w:rsid w:val="00F76EFA"/>
    <w:rsid w:val="00F804BE"/>
    <w:rsid w:val="00F80841"/>
    <w:rsid w:val="00F817CE"/>
    <w:rsid w:val="00F82765"/>
    <w:rsid w:val="00F8456C"/>
    <w:rsid w:val="00F859D8"/>
    <w:rsid w:val="00F86538"/>
    <w:rsid w:val="00F868F5"/>
    <w:rsid w:val="00F9056A"/>
    <w:rsid w:val="00F90F8D"/>
    <w:rsid w:val="00F92782"/>
    <w:rsid w:val="00F93AA9"/>
    <w:rsid w:val="00F96985"/>
    <w:rsid w:val="00F96D83"/>
    <w:rsid w:val="00F97838"/>
    <w:rsid w:val="00FA1146"/>
    <w:rsid w:val="00FA2BB3"/>
    <w:rsid w:val="00FA76D2"/>
    <w:rsid w:val="00FB4C80"/>
    <w:rsid w:val="00FB5B7B"/>
    <w:rsid w:val="00FB6A6A"/>
    <w:rsid w:val="00FC27FC"/>
    <w:rsid w:val="00FC7429"/>
    <w:rsid w:val="00FD07F6"/>
    <w:rsid w:val="00FD1588"/>
    <w:rsid w:val="00FD1EC8"/>
    <w:rsid w:val="00FD203D"/>
    <w:rsid w:val="00FD47ED"/>
    <w:rsid w:val="00FD5ACB"/>
    <w:rsid w:val="00FD74DB"/>
    <w:rsid w:val="00FD7660"/>
    <w:rsid w:val="00FE0655"/>
    <w:rsid w:val="00FE2365"/>
    <w:rsid w:val="00FE2A87"/>
    <w:rsid w:val="00FE4C7B"/>
    <w:rsid w:val="00FE53FC"/>
    <w:rsid w:val="00FE7336"/>
    <w:rsid w:val="00FE787C"/>
    <w:rsid w:val="00FF3587"/>
    <w:rsid w:val="00FF415A"/>
    <w:rsid w:val="00FF41A8"/>
    <w:rsid w:val="00FF45A5"/>
    <w:rsid w:val="00FF53E1"/>
    <w:rsid w:val="00FF5C91"/>
    <w:rsid w:val="00FF6053"/>
    <w:rsid w:val="00FF6F4F"/>
    <w:rsid w:val="00FF7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8A361D"/>
  <w15:chartTrackingRefBased/>
  <w15:docId w15:val="{299058B0-9654-45CD-8079-E06C393A5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7FB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3B7F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7FB6"/>
    <w:pPr>
      <w:numPr>
        <w:ilvl w:val="1"/>
      </w:numPr>
      <w:pBdr>
        <w:top w:val="none" w:sz="0" w:space="0" w:color="auto"/>
      </w:pBdr>
      <w:tabs>
        <w:tab w:val="clear" w:pos="7238"/>
        <w:tab w:val="num" w:pos="576"/>
      </w:tabs>
      <w:spacing w:before="180"/>
      <w:ind w:left="576"/>
      <w:outlineLvl w:val="1"/>
    </w:pPr>
    <w:rPr>
      <w:sz w:val="32"/>
      <w:szCs w:val="32"/>
    </w:rPr>
  </w:style>
  <w:style w:type="paragraph" w:styleId="Heading3">
    <w:name w:val="heading 3"/>
    <w:basedOn w:val="Heading2"/>
    <w:next w:val="Normal"/>
    <w:qFormat/>
    <w:rsid w:val="003B7FB6"/>
    <w:pPr>
      <w:numPr>
        <w:ilvl w:val="2"/>
      </w:numPr>
      <w:spacing w:before="120"/>
      <w:outlineLvl w:val="2"/>
    </w:pPr>
    <w:rPr>
      <w:sz w:val="28"/>
      <w:szCs w:val="28"/>
    </w:rPr>
  </w:style>
  <w:style w:type="paragraph" w:styleId="Heading4">
    <w:name w:val="heading 4"/>
    <w:basedOn w:val="Heading3"/>
    <w:next w:val="Normal"/>
    <w:qFormat/>
    <w:rsid w:val="003B7FB6"/>
    <w:pPr>
      <w:numPr>
        <w:ilvl w:val="3"/>
      </w:numPr>
      <w:outlineLvl w:val="3"/>
    </w:pPr>
    <w:rPr>
      <w:sz w:val="24"/>
      <w:szCs w:val="24"/>
    </w:rPr>
  </w:style>
  <w:style w:type="paragraph" w:styleId="Heading5">
    <w:name w:val="heading 5"/>
    <w:basedOn w:val="Heading4"/>
    <w:next w:val="Normal"/>
    <w:qFormat/>
    <w:rsid w:val="003B7FB6"/>
    <w:pPr>
      <w:numPr>
        <w:ilvl w:val="4"/>
      </w:numPr>
      <w:outlineLvl w:val="4"/>
    </w:pPr>
    <w:rPr>
      <w:sz w:val="22"/>
      <w:szCs w:val="22"/>
    </w:rPr>
  </w:style>
  <w:style w:type="paragraph" w:styleId="Heading6">
    <w:name w:val="heading 6"/>
    <w:basedOn w:val="Normal"/>
    <w:next w:val="Normal"/>
    <w:qFormat/>
    <w:rsid w:val="003B7FB6"/>
    <w:pPr>
      <w:keepNext/>
      <w:keepLines/>
      <w:numPr>
        <w:ilvl w:val="5"/>
        <w:numId w:val="1"/>
      </w:numPr>
      <w:spacing w:before="120"/>
      <w:outlineLvl w:val="5"/>
    </w:pPr>
    <w:rPr>
      <w:rFonts w:cs="Arial"/>
    </w:rPr>
  </w:style>
  <w:style w:type="paragraph" w:styleId="Heading7">
    <w:name w:val="heading 7"/>
    <w:basedOn w:val="Normal"/>
    <w:next w:val="Normal"/>
    <w:qFormat/>
    <w:rsid w:val="003B7FB6"/>
    <w:pPr>
      <w:keepNext/>
      <w:keepLines/>
      <w:numPr>
        <w:ilvl w:val="6"/>
        <w:numId w:val="1"/>
      </w:numPr>
      <w:spacing w:before="120"/>
      <w:outlineLvl w:val="6"/>
    </w:pPr>
    <w:rPr>
      <w:rFonts w:cs="Arial"/>
    </w:rPr>
  </w:style>
  <w:style w:type="paragraph" w:styleId="Heading8">
    <w:name w:val="heading 8"/>
    <w:basedOn w:val="Heading7"/>
    <w:next w:val="Normal"/>
    <w:qFormat/>
    <w:rsid w:val="003B7FB6"/>
    <w:pPr>
      <w:numPr>
        <w:ilvl w:val="7"/>
      </w:numPr>
      <w:outlineLvl w:val="7"/>
    </w:pPr>
  </w:style>
  <w:style w:type="paragraph" w:styleId="Heading9">
    <w:name w:val="heading 9"/>
    <w:basedOn w:val="Heading8"/>
    <w:next w:val="Normal"/>
    <w:qFormat/>
    <w:rsid w:val="003B7F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7FB6"/>
    <w:pPr>
      <w:keepNext/>
      <w:keepLines/>
      <w:spacing w:before="180"/>
      <w:jc w:val="center"/>
    </w:pPr>
  </w:style>
  <w:style w:type="paragraph" w:styleId="Caption">
    <w:name w:val="caption"/>
    <w:basedOn w:val="Normal"/>
    <w:next w:val="Normal"/>
    <w:qFormat/>
    <w:rsid w:val="003B7FB6"/>
    <w:pPr>
      <w:spacing w:after="240"/>
      <w:jc w:val="center"/>
    </w:pPr>
    <w:rPr>
      <w:b/>
      <w:bCs/>
    </w:rPr>
  </w:style>
  <w:style w:type="paragraph" w:styleId="TOC5">
    <w:name w:val="toc 5"/>
    <w:aliases w:val="Observation TOC"/>
    <w:basedOn w:val="TOC4"/>
    <w:semiHidden/>
    <w:rsid w:val="003B7FB6"/>
    <w:pPr>
      <w:tabs>
        <w:tab w:val="right" w:pos="1701"/>
      </w:tabs>
      <w:ind w:left="1701" w:hanging="1701"/>
    </w:pPr>
  </w:style>
  <w:style w:type="paragraph" w:styleId="TOC4">
    <w:name w:val="toc 4"/>
    <w:basedOn w:val="TOC3"/>
    <w:semiHidden/>
    <w:rsid w:val="003B7FB6"/>
    <w:pPr>
      <w:ind w:left="1418" w:hanging="1418"/>
    </w:pPr>
  </w:style>
  <w:style w:type="paragraph" w:styleId="TOC3">
    <w:name w:val="toc 3"/>
    <w:basedOn w:val="TOC2"/>
    <w:semiHidden/>
    <w:rsid w:val="003B7FB6"/>
    <w:pPr>
      <w:ind w:left="1134" w:hanging="1134"/>
    </w:pPr>
  </w:style>
  <w:style w:type="paragraph" w:styleId="TOC2">
    <w:name w:val="toc 2"/>
    <w:basedOn w:val="TOC1"/>
    <w:semiHidden/>
    <w:rsid w:val="003B7FB6"/>
    <w:pPr>
      <w:keepNext w:val="0"/>
      <w:spacing w:before="0"/>
      <w:ind w:left="851" w:hanging="851"/>
    </w:pPr>
    <w:rPr>
      <w:szCs w:val="20"/>
    </w:rPr>
  </w:style>
  <w:style w:type="paragraph" w:styleId="Index2">
    <w:name w:val="index 2"/>
    <w:basedOn w:val="Index1"/>
    <w:semiHidden/>
    <w:rsid w:val="003B7FB6"/>
    <w:pPr>
      <w:ind w:left="284"/>
    </w:pPr>
  </w:style>
  <w:style w:type="paragraph" w:styleId="Index1">
    <w:name w:val="index 1"/>
    <w:basedOn w:val="Normal"/>
    <w:semiHidden/>
    <w:rsid w:val="003B7FB6"/>
    <w:pPr>
      <w:keepLines/>
      <w:spacing w:after="0"/>
    </w:pPr>
  </w:style>
  <w:style w:type="paragraph" w:styleId="DocumentMap">
    <w:name w:val="Document Map"/>
    <w:basedOn w:val="Normal"/>
    <w:semiHidden/>
    <w:rsid w:val="003B7FB6"/>
    <w:pPr>
      <w:shd w:val="clear" w:color="auto" w:fill="000080"/>
    </w:pPr>
    <w:rPr>
      <w:rFonts w:ascii="Tahoma" w:hAnsi="Tahoma" w:cs="Tahoma"/>
    </w:rPr>
  </w:style>
  <w:style w:type="paragraph" w:styleId="ListNumber2">
    <w:name w:val="List Number 2"/>
    <w:basedOn w:val="ListNumber"/>
    <w:rsid w:val="003B7FB6"/>
    <w:pPr>
      <w:ind w:left="851"/>
    </w:pPr>
  </w:style>
  <w:style w:type="paragraph" w:styleId="ListNumber">
    <w:name w:val="List Number"/>
    <w:basedOn w:val="List"/>
    <w:rsid w:val="003B7FB6"/>
  </w:style>
  <w:style w:type="paragraph" w:styleId="List">
    <w:name w:val="List"/>
    <w:basedOn w:val="Normal"/>
    <w:rsid w:val="003B7FB6"/>
    <w:pPr>
      <w:ind w:left="568" w:hanging="284"/>
    </w:pPr>
  </w:style>
  <w:style w:type="paragraph" w:styleId="Header">
    <w:name w:val="header"/>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7FB6"/>
    <w:rPr>
      <w:b/>
      <w:bCs/>
      <w:position w:val="6"/>
      <w:sz w:val="16"/>
      <w:szCs w:val="16"/>
    </w:rPr>
  </w:style>
  <w:style w:type="paragraph" w:styleId="FootnoteText">
    <w:name w:val="footnote text"/>
    <w:basedOn w:val="Normal"/>
    <w:semiHidden/>
    <w:rsid w:val="003B7FB6"/>
    <w:pPr>
      <w:keepLines/>
      <w:spacing w:after="0"/>
      <w:ind w:left="454" w:hanging="454"/>
    </w:pPr>
    <w:rPr>
      <w:sz w:val="16"/>
      <w:szCs w:val="16"/>
    </w:rPr>
  </w:style>
  <w:style w:type="paragraph" w:customStyle="1" w:styleId="3GPPHeader">
    <w:name w:val="3GPP_Header"/>
    <w:basedOn w:val="Normal"/>
    <w:rsid w:val="003B7FB6"/>
    <w:pPr>
      <w:tabs>
        <w:tab w:val="left" w:pos="1701"/>
        <w:tab w:val="right" w:pos="9639"/>
      </w:tabs>
      <w:spacing w:after="240"/>
    </w:pPr>
    <w:rPr>
      <w:b/>
      <w:sz w:val="24"/>
    </w:rPr>
  </w:style>
  <w:style w:type="paragraph" w:styleId="TOC9">
    <w:name w:val="toc 9"/>
    <w:basedOn w:val="TOC8"/>
    <w:semiHidden/>
    <w:rsid w:val="003B7FB6"/>
    <w:pPr>
      <w:ind w:left="1418" w:hanging="1418"/>
    </w:pPr>
  </w:style>
  <w:style w:type="paragraph" w:styleId="TOC6">
    <w:name w:val="toc 6"/>
    <w:basedOn w:val="TOC5"/>
    <w:next w:val="Normal"/>
    <w:semiHidden/>
    <w:rsid w:val="003B7FB6"/>
    <w:pPr>
      <w:ind w:left="1985" w:hanging="1985"/>
    </w:pPr>
  </w:style>
  <w:style w:type="paragraph" w:styleId="TOC7">
    <w:name w:val="toc 7"/>
    <w:basedOn w:val="TOC6"/>
    <w:next w:val="Normal"/>
    <w:semiHidden/>
    <w:rsid w:val="003B7FB6"/>
    <w:pPr>
      <w:ind w:left="2268" w:hanging="2268"/>
    </w:pPr>
  </w:style>
  <w:style w:type="paragraph" w:styleId="ListBullet2">
    <w:name w:val="List Bullet 2"/>
    <w:basedOn w:val="ListBullet"/>
    <w:rsid w:val="003B7FB6"/>
    <w:pPr>
      <w:numPr>
        <w:numId w:val="6"/>
      </w:numPr>
    </w:pPr>
  </w:style>
  <w:style w:type="paragraph" w:styleId="ListBullet">
    <w:name w:val="List Bullet"/>
    <w:basedOn w:val="BodyText"/>
    <w:rsid w:val="003B7FB6"/>
    <w:pPr>
      <w:numPr>
        <w:numId w:val="5"/>
      </w:numPr>
    </w:pPr>
  </w:style>
  <w:style w:type="paragraph" w:styleId="ListBullet3">
    <w:name w:val="List Bullet 3"/>
    <w:basedOn w:val="ListBullet2"/>
    <w:rsid w:val="003B7FB6"/>
    <w:pPr>
      <w:numPr>
        <w:numId w:val="7"/>
      </w:numPr>
    </w:pPr>
  </w:style>
  <w:style w:type="paragraph" w:customStyle="1" w:styleId="EQ">
    <w:name w:val="EQ"/>
    <w:basedOn w:val="Normal"/>
    <w:next w:val="Normal"/>
    <w:rsid w:val="003B7FB6"/>
    <w:pPr>
      <w:keepLines/>
      <w:tabs>
        <w:tab w:val="center" w:pos="4536"/>
        <w:tab w:val="right" w:pos="9072"/>
      </w:tabs>
      <w:spacing w:after="180"/>
      <w:jc w:val="left"/>
    </w:pPr>
    <w:rPr>
      <w:lang w:eastAsia="en-US"/>
    </w:rPr>
  </w:style>
  <w:style w:type="paragraph" w:styleId="List2">
    <w:name w:val="List 2"/>
    <w:basedOn w:val="List"/>
    <w:rsid w:val="003B7FB6"/>
    <w:pPr>
      <w:ind w:left="851"/>
    </w:pPr>
  </w:style>
  <w:style w:type="paragraph" w:styleId="List3">
    <w:name w:val="List 3"/>
    <w:basedOn w:val="List2"/>
    <w:rsid w:val="003B7FB6"/>
    <w:pPr>
      <w:ind w:left="1135"/>
    </w:pPr>
  </w:style>
  <w:style w:type="paragraph" w:styleId="List4">
    <w:name w:val="List 4"/>
    <w:basedOn w:val="List3"/>
    <w:rsid w:val="003B7FB6"/>
    <w:pPr>
      <w:ind w:left="1418"/>
    </w:pPr>
  </w:style>
  <w:style w:type="paragraph" w:styleId="List5">
    <w:name w:val="List 5"/>
    <w:basedOn w:val="List4"/>
    <w:rsid w:val="003B7FB6"/>
    <w:pPr>
      <w:ind w:left="1702"/>
    </w:pPr>
  </w:style>
  <w:style w:type="paragraph" w:customStyle="1" w:styleId="EditorsNote">
    <w:name w:val="Editor's Note"/>
    <w:basedOn w:val="Normal"/>
    <w:rsid w:val="003B7FB6"/>
    <w:pPr>
      <w:keepLines/>
      <w:spacing w:after="180"/>
      <w:ind w:left="1135" w:hanging="851"/>
      <w:jc w:val="left"/>
    </w:pPr>
    <w:rPr>
      <w:color w:val="FF0000"/>
      <w:lang w:eastAsia="en-US"/>
    </w:rPr>
  </w:style>
  <w:style w:type="paragraph" w:styleId="ListBullet4">
    <w:name w:val="List Bullet 4"/>
    <w:basedOn w:val="ListBullet3"/>
    <w:rsid w:val="003B7FB6"/>
    <w:pPr>
      <w:numPr>
        <w:numId w:val="8"/>
      </w:numPr>
    </w:pPr>
  </w:style>
  <w:style w:type="paragraph" w:styleId="ListBullet5">
    <w:name w:val="List Bullet 5"/>
    <w:basedOn w:val="ListBullet4"/>
    <w:rsid w:val="003B7FB6"/>
    <w:pPr>
      <w:numPr>
        <w:numId w:val="4"/>
      </w:numPr>
    </w:pPr>
  </w:style>
  <w:style w:type="paragraph" w:styleId="Footer">
    <w:name w:val="footer"/>
    <w:basedOn w:val="Header"/>
    <w:semiHidden/>
    <w:rsid w:val="003B7FB6"/>
    <w:pPr>
      <w:jc w:val="center"/>
    </w:pPr>
    <w:rPr>
      <w:i/>
      <w:iCs/>
    </w:rPr>
  </w:style>
  <w:style w:type="paragraph" w:customStyle="1" w:styleId="Reference">
    <w:name w:val="Reference"/>
    <w:basedOn w:val="Normal"/>
    <w:rsid w:val="003B7FB6"/>
    <w:pPr>
      <w:numPr>
        <w:numId w:val="2"/>
      </w:numPr>
    </w:pPr>
  </w:style>
  <w:style w:type="paragraph" w:styleId="BalloonText">
    <w:name w:val="Balloon Text"/>
    <w:basedOn w:val="Normal"/>
    <w:semiHidden/>
    <w:rsid w:val="003B7FB6"/>
    <w:rPr>
      <w:rFonts w:ascii="Tahoma" w:hAnsi="Tahoma" w:cs="Tahoma"/>
      <w:sz w:val="16"/>
      <w:szCs w:val="16"/>
    </w:rPr>
  </w:style>
  <w:style w:type="character" w:styleId="PageNumber">
    <w:name w:val="page number"/>
    <w:basedOn w:val="DefaultParagraphFont"/>
    <w:semiHidden/>
    <w:rsid w:val="003B7FB6"/>
  </w:style>
  <w:style w:type="paragraph" w:styleId="BodyText">
    <w:name w:val="Body Text"/>
    <w:basedOn w:val="Normal"/>
    <w:link w:val="BodyTextChar"/>
    <w:rsid w:val="003B7FB6"/>
  </w:style>
  <w:style w:type="character" w:styleId="Hyperlink">
    <w:name w:val="Hyperlink"/>
    <w:uiPriority w:val="99"/>
    <w:rsid w:val="003B7FB6"/>
    <w:rPr>
      <w:color w:val="0000FF"/>
      <w:u w:val="single"/>
      <w:lang w:val="en-GB"/>
    </w:rPr>
  </w:style>
  <w:style w:type="character" w:styleId="FollowedHyperlink">
    <w:name w:val="FollowedHyperlink"/>
    <w:semiHidden/>
    <w:rsid w:val="003B7FB6"/>
    <w:rPr>
      <w:color w:val="FF0000"/>
      <w:u w:val="single"/>
    </w:rPr>
  </w:style>
  <w:style w:type="character" w:styleId="CommentReference">
    <w:name w:val="annotation reference"/>
    <w:semiHidden/>
    <w:rsid w:val="003B7FB6"/>
    <w:rPr>
      <w:sz w:val="16"/>
      <w:szCs w:val="16"/>
    </w:rPr>
  </w:style>
  <w:style w:type="paragraph" w:styleId="CommentText">
    <w:name w:val="annotation text"/>
    <w:basedOn w:val="Normal"/>
    <w:semiHidden/>
    <w:rsid w:val="003B7FB6"/>
  </w:style>
  <w:style w:type="paragraph" w:styleId="CommentSubject">
    <w:name w:val="annotation subject"/>
    <w:basedOn w:val="CommentText"/>
    <w:next w:val="CommentText"/>
    <w:semiHidden/>
    <w:rsid w:val="003B7FB6"/>
    <w:rPr>
      <w:b/>
      <w:bCs/>
    </w:rPr>
  </w:style>
  <w:style w:type="character" w:customStyle="1" w:styleId="Heading1Char">
    <w:name w:val="Heading 1 Char"/>
    <w:link w:val="Heading1"/>
    <w:rsid w:val="003B7FB6"/>
    <w:rPr>
      <w:rFonts w:ascii="Arial" w:hAnsi="Arial" w:cs="Arial"/>
      <w:sz w:val="36"/>
      <w:szCs w:val="36"/>
      <w:lang w:val="en-GB" w:eastAsia="zh-CN"/>
    </w:rPr>
  </w:style>
  <w:style w:type="paragraph" w:customStyle="1" w:styleId="B1">
    <w:name w:val="B1"/>
    <w:basedOn w:val="List"/>
    <w:link w:val="B1Char1"/>
    <w:rsid w:val="003B7FB6"/>
    <w:pPr>
      <w:spacing w:after="180"/>
      <w:jc w:val="left"/>
    </w:pPr>
    <w:rPr>
      <w:lang w:eastAsia="en-US"/>
    </w:rPr>
  </w:style>
  <w:style w:type="paragraph" w:customStyle="1" w:styleId="B2">
    <w:name w:val="B2"/>
    <w:basedOn w:val="List2"/>
    <w:link w:val="B2Char"/>
    <w:rsid w:val="003B7FB6"/>
    <w:pPr>
      <w:spacing w:after="180"/>
      <w:jc w:val="left"/>
    </w:pPr>
    <w:rPr>
      <w:lang w:eastAsia="en-US"/>
    </w:rPr>
  </w:style>
  <w:style w:type="paragraph" w:customStyle="1" w:styleId="B3">
    <w:name w:val="B3"/>
    <w:basedOn w:val="List3"/>
    <w:link w:val="B3Char2"/>
    <w:rsid w:val="003B7FB6"/>
    <w:pPr>
      <w:spacing w:after="180"/>
      <w:jc w:val="left"/>
    </w:pPr>
    <w:rPr>
      <w:lang w:eastAsia="en-US"/>
    </w:rPr>
  </w:style>
  <w:style w:type="paragraph" w:customStyle="1" w:styleId="B4">
    <w:name w:val="B4"/>
    <w:basedOn w:val="List4"/>
    <w:link w:val="B4Char"/>
    <w:rsid w:val="003B7FB6"/>
    <w:pPr>
      <w:spacing w:after="180"/>
      <w:jc w:val="left"/>
    </w:pPr>
    <w:rPr>
      <w:lang w:eastAsia="en-US"/>
    </w:rPr>
  </w:style>
  <w:style w:type="paragraph" w:customStyle="1" w:styleId="Proposal">
    <w:name w:val="Proposal"/>
    <w:basedOn w:val="Normal"/>
    <w:rsid w:val="003B7FB6"/>
    <w:pPr>
      <w:numPr>
        <w:numId w:val="3"/>
      </w:numPr>
      <w:tabs>
        <w:tab w:val="left" w:pos="1701"/>
      </w:tabs>
    </w:pPr>
    <w:rPr>
      <w:b/>
      <w:bCs/>
    </w:rPr>
  </w:style>
  <w:style w:type="character" w:customStyle="1" w:styleId="BodyTextChar">
    <w:name w:val="Body Text Char"/>
    <w:link w:val="BodyText"/>
    <w:rsid w:val="003B7FB6"/>
    <w:rPr>
      <w:rFonts w:ascii="Arial" w:hAnsi="Arial"/>
      <w:lang w:eastAsia="zh-CN"/>
    </w:rPr>
  </w:style>
  <w:style w:type="paragraph" w:customStyle="1" w:styleId="B5">
    <w:name w:val="B5"/>
    <w:basedOn w:val="List5"/>
    <w:rsid w:val="003B7FB6"/>
    <w:pPr>
      <w:spacing w:after="180"/>
      <w:jc w:val="left"/>
    </w:pPr>
    <w:rPr>
      <w:lang w:eastAsia="en-US"/>
    </w:rPr>
  </w:style>
  <w:style w:type="paragraph" w:customStyle="1" w:styleId="EX">
    <w:name w:val="EX"/>
    <w:basedOn w:val="Normal"/>
    <w:rsid w:val="003B7FB6"/>
    <w:pPr>
      <w:keepLines/>
      <w:spacing w:after="180"/>
      <w:ind w:left="1702" w:hanging="1418"/>
      <w:jc w:val="left"/>
    </w:pPr>
    <w:rPr>
      <w:lang w:eastAsia="en-US"/>
    </w:rPr>
  </w:style>
  <w:style w:type="paragraph" w:customStyle="1" w:styleId="EW">
    <w:name w:val="EW"/>
    <w:basedOn w:val="EX"/>
    <w:rsid w:val="003B7FB6"/>
    <w:pPr>
      <w:spacing w:after="0"/>
    </w:pPr>
  </w:style>
  <w:style w:type="paragraph" w:customStyle="1" w:styleId="TAL">
    <w:name w:val="TAL"/>
    <w:basedOn w:val="Normal"/>
    <w:link w:val="TALCar"/>
    <w:rsid w:val="003B7FB6"/>
    <w:pPr>
      <w:keepNext/>
      <w:keepLines/>
      <w:spacing w:after="0"/>
      <w:jc w:val="left"/>
    </w:pPr>
    <w:rPr>
      <w:sz w:val="18"/>
      <w:lang w:eastAsia="en-US"/>
    </w:rPr>
  </w:style>
  <w:style w:type="paragraph" w:customStyle="1" w:styleId="TAC">
    <w:name w:val="TAC"/>
    <w:basedOn w:val="TAL"/>
    <w:rsid w:val="003B7FB6"/>
    <w:pPr>
      <w:jc w:val="center"/>
    </w:pPr>
  </w:style>
  <w:style w:type="paragraph" w:customStyle="1" w:styleId="TAH">
    <w:name w:val="TAH"/>
    <w:basedOn w:val="TAC"/>
    <w:rsid w:val="003B7FB6"/>
    <w:rPr>
      <w:b/>
    </w:rPr>
  </w:style>
  <w:style w:type="paragraph" w:customStyle="1" w:styleId="TAN">
    <w:name w:val="TAN"/>
    <w:basedOn w:val="TAL"/>
    <w:rsid w:val="003B7FB6"/>
    <w:pPr>
      <w:ind w:left="851" w:hanging="851"/>
    </w:pPr>
  </w:style>
  <w:style w:type="paragraph" w:customStyle="1" w:styleId="TAR">
    <w:name w:val="TAR"/>
    <w:basedOn w:val="TAL"/>
    <w:rsid w:val="003B7FB6"/>
    <w:pPr>
      <w:jc w:val="right"/>
    </w:pPr>
  </w:style>
  <w:style w:type="paragraph" w:customStyle="1" w:styleId="TH">
    <w:name w:val="TH"/>
    <w:basedOn w:val="Normal"/>
    <w:rsid w:val="003B7FB6"/>
    <w:pPr>
      <w:keepNext/>
      <w:keepLines/>
      <w:spacing w:before="60" w:after="180"/>
      <w:jc w:val="center"/>
    </w:pPr>
    <w:rPr>
      <w:b/>
      <w:lang w:eastAsia="en-US"/>
    </w:rPr>
  </w:style>
  <w:style w:type="paragraph" w:customStyle="1" w:styleId="TF">
    <w:name w:val="TF"/>
    <w:basedOn w:val="TH"/>
    <w:rsid w:val="003B7FB6"/>
    <w:pPr>
      <w:keepNext w:val="0"/>
      <w:spacing w:before="0" w:after="240"/>
    </w:pPr>
  </w:style>
  <w:style w:type="paragraph" w:customStyle="1" w:styleId="TT">
    <w:name w:val="TT"/>
    <w:basedOn w:val="Heading1"/>
    <w:next w:val="Normal"/>
    <w:rsid w:val="003B7FB6"/>
    <w:pPr>
      <w:numPr>
        <w:numId w:val="0"/>
      </w:numPr>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7FB6"/>
    <w:pPr>
      <w:framePr w:wrap="notBeside" w:y="16161"/>
    </w:pPr>
  </w:style>
  <w:style w:type="paragraph" w:customStyle="1" w:styleId="FP">
    <w:name w:val="FP"/>
    <w:basedOn w:val="Normal"/>
    <w:rsid w:val="003B7FB6"/>
    <w:pPr>
      <w:spacing w:after="0"/>
      <w:jc w:val="left"/>
    </w:pPr>
    <w:rPr>
      <w:lang w:eastAsia="en-US"/>
    </w:rPr>
  </w:style>
  <w:style w:type="paragraph" w:customStyle="1" w:styleId="Observation">
    <w:name w:val="Observation"/>
    <w:basedOn w:val="Proposal"/>
    <w:qFormat/>
    <w:rsid w:val="003B7FB6"/>
    <w:pPr>
      <w:numPr>
        <w:numId w:val="13"/>
      </w:numPr>
    </w:pPr>
  </w:style>
  <w:style w:type="paragraph" w:styleId="TableofFigures">
    <w:name w:val="table of figures"/>
    <w:basedOn w:val="Normal"/>
    <w:next w:val="Normal"/>
    <w:uiPriority w:val="99"/>
    <w:rsid w:val="003B7FB6"/>
    <w:pPr>
      <w:ind w:left="1418" w:hanging="1418"/>
      <w:jc w:val="left"/>
    </w:pPr>
    <w:rPr>
      <w:b/>
    </w:rPr>
  </w:style>
  <w:style w:type="paragraph" w:customStyle="1" w:styleId="Doc-text2">
    <w:name w:val="Doc-text2"/>
    <w:basedOn w:val="Normal"/>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7FB6"/>
    <w:rPr>
      <w:rFonts w:ascii="Arial" w:eastAsia="MS Mincho" w:hAnsi="Arial"/>
      <w:szCs w:val="24"/>
      <w:lang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rPr>
  </w:style>
  <w:style w:type="character" w:customStyle="1" w:styleId="B2Char">
    <w:name w:val="B2 Char"/>
    <w:link w:val="B2"/>
    <w:rsid w:val="00C2348A"/>
    <w:rPr>
      <w:rFonts w:ascii="Arial" w:hAnsi="Arial"/>
    </w:rPr>
  </w:style>
  <w:style w:type="character" w:customStyle="1" w:styleId="B3Char2">
    <w:name w:val="B3 Char2"/>
    <w:link w:val="B3"/>
    <w:rsid w:val="00C2348A"/>
    <w:rPr>
      <w:rFonts w:ascii="Arial" w:hAnsi="Arial"/>
    </w:rPr>
  </w:style>
  <w:style w:type="character" w:customStyle="1" w:styleId="B4Char">
    <w:name w:val="B4 Char"/>
    <w:link w:val="B4"/>
    <w:rsid w:val="00C2348A"/>
    <w:rPr>
      <w:rFonts w:ascii="Arial" w:hAnsi="Arial"/>
    </w:rPr>
  </w:style>
  <w:style w:type="paragraph" w:customStyle="1" w:styleId="PL">
    <w:name w:val="PL"/>
    <w:link w:val="PLChar"/>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C2348A"/>
    <w:rPr>
      <w:rFonts w:ascii="Courier New" w:hAnsi="Courier New"/>
      <w:noProof/>
      <w:sz w:val="16"/>
      <w:lang w:val="sv-SE" w:eastAsia="sv-SE"/>
    </w:rPr>
  </w:style>
  <w:style w:type="character" w:customStyle="1" w:styleId="TALCar">
    <w:name w:val="TAL Car"/>
    <w:link w:val="TAL"/>
    <w:rsid w:val="006F2D2C"/>
    <w:rPr>
      <w:rFonts w:ascii="Arial" w:hAnsi="Arial"/>
      <w:sz w:val="18"/>
    </w:rPr>
  </w:style>
  <w:style w:type="paragraph" w:styleId="ListParagraph">
    <w:name w:val="List Paragraph"/>
    <w:basedOn w:val="Normal"/>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98373a5a0c230345752d534328b4bf62">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2307e231eafc7d76831fafa541715694"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5NUHHDQN7SK2-1476151046-19897</_dlc_DocId>
    <_dlc_DocIdUrl xmlns="f166a696-7b5b-4ccd-9f0c-ffde0cceec81">
      <Url>https://ericsson.sharepoint.com/sites/star/_layouts/15/DocIdRedir.aspx?ID=5NUHHDQN7SK2-1476151046-19897</Url>
      <Description>5NUHHDQN7SK2-1476151046-19897</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3EF45-0D5C-45A4-B8CB-76706B9CC18A}">
  <ds:schemaRefs>
    <ds:schemaRef ds:uri="http://schemas.microsoft.com/sharepoint/event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2B618FBB-D290-476E-BB45-5B6D573069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3"/>
  </ds:schemaRefs>
</ds:datastoreItem>
</file>

<file path=customXml/itemProps6.xml><?xml version="1.0" encoding="utf-8"?>
<ds:datastoreItem xmlns:ds="http://schemas.openxmlformats.org/officeDocument/2006/customXml" ds:itemID="{CC76D657-174C-48EB-B546-4C52A31EC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18</TotalTime>
  <Pages>5</Pages>
  <Words>1139</Words>
  <Characters>9228</Characters>
  <Application>Microsoft Office Word</Application>
  <DocSecurity>0</DocSecurity>
  <Lines>76</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Ericsson2</cp:lastModifiedBy>
  <cp:revision>6</cp:revision>
  <cp:lastPrinted>2018-03-21T09:00:00Z</cp:lastPrinted>
  <dcterms:created xsi:type="dcterms:W3CDTF">2018-04-05T18:29:00Z</dcterms:created>
  <dcterms:modified xsi:type="dcterms:W3CDTF">2018-04-05T22:14:00Z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eaca5bf5-0764-4d8d-80c0-233f019d218e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0x0101000A5832045C649C4FB0AB9A5D116E5EF3</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ies>
</file>